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F2E" w:rsidRPr="00556F2E" w:rsidRDefault="00556F2E" w:rsidP="002C45F6">
      <w:pPr>
        <w:spacing w:line="360" w:lineRule="auto"/>
        <w:jc w:val="center"/>
        <w:rPr>
          <w:rFonts w:ascii="Verdana" w:hAnsi="Verdana"/>
          <w:b/>
          <w:color w:val="000000" w:themeColor="text1"/>
          <w:sz w:val="20"/>
          <w:szCs w:val="20"/>
        </w:rPr>
      </w:pPr>
    </w:p>
    <w:p w:rsidR="00AF2B05" w:rsidRPr="00556F2E" w:rsidRDefault="00C3076A" w:rsidP="002C45F6">
      <w:pPr>
        <w:spacing w:line="360" w:lineRule="auto"/>
        <w:jc w:val="center"/>
        <w:rPr>
          <w:rFonts w:ascii="Verdana" w:hAnsi="Verdana"/>
          <w:b/>
          <w:color w:val="000000" w:themeColor="text1"/>
          <w:sz w:val="24"/>
          <w:szCs w:val="24"/>
        </w:rPr>
      </w:pPr>
      <w:r w:rsidRPr="00556F2E">
        <w:rPr>
          <w:rFonts w:ascii="Verdana" w:hAnsi="Verdana"/>
          <w:b/>
          <w:color w:val="000000" w:themeColor="text1"/>
          <w:sz w:val="24"/>
          <w:szCs w:val="24"/>
        </w:rPr>
        <w:t xml:space="preserve">Catàleg </w:t>
      </w:r>
      <w:r w:rsidR="005C2CFE" w:rsidRPr="00556F2E">
        <w:rPr>
          <w:rFonts w:ascii="Verdana" w:hAnsi="Verdana"/>
          <w:b/>
          <w:color w:val="000000" w:themeColor="text1"/>
          <w:sz w:val="24"/>
          <w:szCs w:val="24"/>
        </w:rPr>
        <w:t>de</w:t>
      </w:r>
      <w:r w:rsidR="00D87D3A" w:rsidRPr="00556F2E">
        <w:rPr>
          <w:rFonts w:ascii="Verdana" w:hAnsi="Verdana"/>
          <w:b/>
          <w:color w:val="000000" w:themeColor="text1"/>
          <w:sz w:val="24"/>
          <w:szCs w:val="24"/>
        </w:rPr>
        <w:t xml:space="preserve"> l’àrea de </w:t>
      </w:r>
      <w:r w:rsidR="00B722AA" w:rsidRPr="00556F2E">
        <w:rPr>
          <w:rFonts w:ascii="Verdana" w:hAnsi="Verdana"/>
          <w:b/>
          <w:color w:val="000000" w:themeColor="text1"/>
          <w:sz w:val="24"/>
          <w:szCs w:val="24"/>
        </w:rPr>
        <w:t>P</w:t>
      </w:r>
      <w:r w:rsidR="00D87D3A" w:rsidRPr="00556F2E">
        <w:rPr>
          <w:rFonts w:ascii="Verdana" w:hAnsi="Verdana"/>
          <w:b/>
          <w:color w:val="000000" w:themeColor="text1"/>
          <w:sz w:val="24"/>
          <w:szCs w:val="24"/>
        </w:rPr>
        <w:t>rogenitors del Servei de Teràpia Cel·lular</w:t>
      </w:r>
      <w:r w:rsidR="005C2CFE" w:rsidRPr="00556F2E">
        <w:rPr>
          <w:rFonts w:ascii="Verdana" w:hAnsi="Verdana"/>
          <w:b/>
          <w:color w:val="000000" w:themeColor="text1"/>
          <w:sz w:val="24"/>
          <w:szCs w:val="24"/>
        </w:rPr>
        <w:t xml:space="preserve"> </w:t>
      </w:r>
    </w:p>
    <w:p w:rsidR="00AF2B05" w:rsidRPr="00556F2E" w:rsidRDefault="00045659" w:rsidP="00DA21DB">
      <w:pPr>
        <w:spacing w:line="360" w:lineRule="auto"/>
        <w:jc w:val="both"/>
        <w:rPr>
          <w:rFonts w:ascii="Verdana" w:hAnsi="Verdana"/>
          <w:color w:val="000000" w:themeColor="text1"/>
          <w:sz w:val="20"/>
          <w:szCs w:val="20"/>
        </w:rPr>
      </w:pPr>
      <w:r w:rsidRPr="00556F2E">
        <w:rPr>
          <w:rFonts w:ascii="Verdana" w:hAnsi="Verdana"/>
          <w:color w:val="000000" w:themeColor="text1"/>
          <w:sz w:val="20"/>
          <w:szCs w:val="20"/>
        </w:rPr>
        <w:t>Es presenten les tarifes del processos del S</w:t>
      </w:r>
      <w:r w:rsidR="002C3C41">
        <w:rPr>
          <w:rFonts w:ascii="Verdana" w:hAnsi="Verdana"/>
          <w:color w:val="000000" w:themeColor="text1"/>
          <w:sz w:val="20"/>
          <w:szCs w:val="20"/>
        </w:rPr>
        <w:t>ervei de Teràpia Cel·lular</w:t>
      </w:r>
      <w:r w:rsidRPr="00556F2E">
        <w:rPr>
          <w:rFonts w:ascii="Verdana" w:hAnsi="Verdana"/>
          <w:color w:val="000000" w:themeColor="text1"/>
          <w:sz w:val="20"/>
          <w:szCs w:val="20"/>
        </w:rPr>
        <w:t xml:space="preserve">. Aquests poden associar-se </w:t>
      </w:r>
      <w:r w:rsidR="002C3C41">
        <w:rPr>
          <w:rFonts w:ascii="Verdana" w:hAnsi="Verdana"/>
          <w:color w:val="000000" w:themeColor="text1"/>
          <w:sz w:val="20"/>
          <w:szCs w:val="20"/>
        </w:rPr>
        <w:t xml:space="preserve">segons </w:t>
      </w:r>
      <w:r w:rsidRPr="00556F2E">
        <w:rPr>
          <w:rFonts w:ascii="Verdana" w:hAnsi="Verdana"/>
          <w:color w:val="000000" w:themeColor="text1"/>
          <w:sz w:val="20"/>
          <w:szCs w:val="20"/>
        </w:rPr>
        <w:t>la modalitat de trasplantament o procés de teràpia cel·lular sol·licita</w:t>
      </w:r>
      <w:r w:rsidR="00F62A64" w:rsidRPr="00556F2E">
        <w:rPr>
          <w:rFonts w:ascii="Verdana" w:hAnsi="Verdana"/>
          <w:color w:val="000000" w:themeColor="text1"/>
          <w:sz w:val="20"/>
          <w:szCs w:val="20"/>
        </w:rPr>
        <w:t>t</w:t>
      </w:r>
      <w:r w:rsidR="002C3C41">
        <w:rPr>
          <w:rFonts w:ascii="Verdana" w:hAnsi="Verdana"/>
          <w:color w:val="000000" w:themeColor="text1"/>
          <w:sz w:val="20"/>
          <w:szCs w:val="20"/>
        </w:rPr>
        <w:t>. P</w:t>
      </w:r>
      <w:r w:rsidRPr="00556F2E">
        <w:rPr>
          <w:rFonts w:ascii="Verdana" w:hAnsi="Verdana"/>
          <w:color w:val="000000" w:themeColor="text1"/>
          <w:sz w:val="20"/>
          <w:szCs w:val="20"/>
        </w:rPr>
        <w:t xml:space="preserve">er exemple, en un trasplantament </w:t>
      </w:r>
      <w:proofErr w:type="spellStart"/>
      <w:r w:rsidRPr="00556F2E">
        <w:rPr>
          <w:rFonts w:ascii="Verdana" w:hAnsi="Verdana"/>
          <w:color w:val="000000" w:themeColor="text1"/>
          <w:sz w:val="20"/>
          <w:szCs w:val="20"/>
        </w:rPr>
        <w:t>autòleg</w:t>
      </w:r>
      <w:proofErr w:type="spellEnd"/>
      <w:r w:rsidRPr="00556F2E">
        <w:rPr>
          <w:rFonts w:ascii="Verdana" w:hAnsi="Verdana"/>
          <w:color w:val="000000" w:themeColor="text1"/>
          <w:sz w:val="20"/>
          <w:szCs w:val="20"/>
        </w:rPr>
        <w:t xml:space="preserve"> </w:t>
      </w:r>
      <w:r w:rsidR="002C3C41">
        <w:rPr>
          <w:rFonts w:ascii="Verdana" w:hAnsi="Verdana"/>
          <w:color w:val="000000" w:themeColor="text1"/>
          <w:sz w:val="20"/>
          <w:szCs w:val="20"/>
        </w:rPr>
        <w:t xml:space="preserve">se </w:t>
      </w:r>
      <w:r w:rsidRPr="00556F2E">
        <w:rPr>
          <w:rFonts w:ascii="Verdana" w:hAnsi="Verdana"/>
          <w:color w:val="000000" w:themeColor="text1"/>
          <w:sz w:val="20"/>
          <w:szCs w:val="20"/>
        </w:rPr>
        <w:t>sol associar la tarifa BT201+PRG036+BT302 i posteriorment la BT900 mensual</w:t>
      </w:r>
      <w:r w:rsidR="00AF2B05" w:rsidRPr="00556F2E">
        <w:rPr>
          <w:rFonts w:ascii="Verdana" w:hAnsi="Verdana"/>
          <w:color w:val="000000" w:themeColor="text1"/>
          <w:sz w:val="20"/>
          <w:szCs w:val="20"/>
        </w:rPr>
        <w:t>. I</w:t>
      </w:r>
      <w:r w:rsidRPr="00556F2E">
        <w:rPr>
          <w:rFonts w:ascii="Verdana" w:hAnsi="Verdana"/>
          <w:color w:val="000000" w:themeColor="text1"/>
          <w:sz w:val="20"/>
          <w:szCs w:val="20"/>
        </w:rPr>
        <w:t xml:space="preserve"> en un al·logènic</w:t>
      </w:r>
      <w:r w:rsidR="00AF2B05" w:rsidRPr="00556F2E">
        <w:rPr>
          <w:rFonts w:ascii="Verdana" w:hAnsi="Verdana"/>
          <w:color w:val="000000" w:themeColor="text1"/>
          <w:sz w:val="20"/>
          <w:szCs w:val="20"/>
        </w:rPr>
        <w:t xml:space="preserve"> d’afèresi</w:t>
      </w:r>
      <w:r w:rsidRPr="00556F2E">
        <w:rPr>
          <w:rFonts w:ascii="Verdana" w:hAnsi="Verdana"/>
          <w:color w:val="000000" w:themeColor="text1"/>
          <w:sz w:val="20"/>
          <w:szCs w:val="20"/>
        </w:rPr>
        <w:t>, BT201+PRG036+BT104+BT302+PRG035</w:t>
      </w:r>
      <w:r w:rsidR="00AF2B05" w:rsidRPr="00556F2E">
        <w:rPr>
          <w:rFonts w:ascii="Verdana" w:hAnsi="Verdana"/>
          <w:color w:val="000000" w:themeColor="text1"/>
          <w:sz w:val="20"/>
          <w:szCs w:val="20"/>
        </w:rPr>
        <w:t>.</w:t>
      </w:r>
    </w:p>
    <w:p w:rsidR="00AF2B05" w:rsidRPr="002C3C41" w:rsidRDefault="00AF2B05" w:rsidP="00DA21DB">
      <w:pPr>
        <w:spacing w:line="360" w:lineRule="auto"/>
        <w:jc w:val="both"/>
        <w:rPr>
          <w:rFonts w:ascii="Verdana" w:hAnsi="Verdana"/>
          <w:b/>
          <w:color w:val="000000" w:themeColor="text1"/>
          <w:sz w:val="20"/>
          <w:szCs w:val="20"/>
        </w:rPr>
      </w:pPr>
      <w:r w:rsidRPr="002C3C41">
        <w:rPr>
          <w:rFonts w:ascii="Verdana" w:hAnsi="Verdana"/>
          <w:b/>
          <w:color w:val="000000" w:themeColor="text1"/>
          <w:sz w:val="20"/>
          <w:szCs w:val="20"/>
        </w:rPr>
        <w:t>Tarifes:</w:t>
      </w:r>
    </w:p>
    <w:p w:rsidR="00200D34" w:rsidRPr="00556F2E" w:rsidRDefault="00200D34" w:rsidP="00200D34">
      <w:pPr>
        <w:pStyle w:val="Pargrafdellista"/>
        <w:numPr>
          <w:ilvl w:val="0"/>
          <w:numId w:val="3"/>
        </w:numPr>
        <w:spacing w:line="360" w:lineRule="auto"/>
        <w:jc w:val="both"/>
        <w:rPr>
          <w:rFonts w:ascii="Verdana" w:hAnsi="Verdana"/>
          <w:color w:val="000000" w:themeColor="text1"/>
          <w:sz w:val="20"/>
          <w:szCs w:val="20"/>
        </w:rPr>
      </w:pPr>
      <w:r w:rsidRPr="00556F2E">
        <w:rPr>
          <w:rFonts w:ascii="Verdana" w:hAnsi="Verdana"/>
          <w:b/>
          <w:color w:val="000000" w:themeColor="text1"/>
          <w:sz w:val="20"/>
          <w:szCs w:val="20"/>
        </w:rPr>
        <w:t xml:space="preserve">(BT201 i BT202) =&gt; </w:t>
      </w:r>
      <w:r w:rsidR="00C3076A" w:rsidRPr="00556F2E">
        <w:rPr>
          <w:rFonts w:ascii="Verdana" w:hAnsi="Verdana"/>
          <w:b/>
          <w:color w:val="000000" w:themeColor="text1"/>
          <w:sz w:val="20"/>
          <w:szCs w:val="20"/>
        </w:rPr>
        <w:t xml:space="preserve">Obtenció </w:t>
      </w:r>
      <w:proofErr w:type="spellStart"/>
      <w:r w:rsidR="00C3076A" w:rsidRPr="00556F2E">
        <w:rPr>
          <w:rFonts w:ascii="Verdana" w:hAnsi="Verdana"/>
          <w:b/>
          <w:color w:val="000000" w:themeColor="text1"/>
          <w:sz w:val="20"/>
          <w:szCs w:val="20"/>
        </w:rPr>
        <w:t>HPC</w:t>
      </w:r>
      <w:proofErr w:type="spellEnd"/>
      <w:r w:rsidR="00C3076A" w:rsidRPr="00556F2E">
        <w:rPr>
          <w:rFonts w:ascii="Verdana" w:hAnsi="Verdana"/>
          <w:b/>
          <w:color w:val="000000" w:themeColor="text1"/>
          <w:sz w:val="20"/>
          <w:szCs w:val="20"/>
        </w:rPr>
        <w:t xml:space="preserve"> per afèresi </w:t>
      </w:r>
      <w:proofErr w:type="spellStart"/>
      <w:r w:rsidR="00C3076A" w:rsidRPr="00556F2E">
        <w:rPr>
          <w:rFonts w:ascii="Verdana" w:hAnsi="Verdana"/>
          <w:b/>
          <w:color w:val="000000" w:themeColor="text1"/>
          <w:sz w:val="20"/>
          <w:szCs w:val="20"/>
        </w:rPr>
        <w:t>Pr</w:t>
      </w:r>
      <w:proofErr w:type="spellEnd"/>
      <w:r w:rsidR="0093729A" w:rsidRPr="00556F2E">
        <w:rPr>
          <w:rFonts w:ascii="Verdana" w:hAnsi="Verdana"/>
          <w:b/>
          <w:color w:val="000000" w:themeColor="text1"/>
          <w:sz w:val="20"/>
          <w:szCs w:val="20"/>
        </w:rPr>
        <w:t xml:space="preserve"> (+/- amb controls)</w:t>
      </w:r>
      <w:r w:rsidR="00C3076A" w:rsidRPr="00556F2E">
        <w:rPr>
          <w:rFonts w:ascii="Verdana" w:hAnsi="Verdana"/>
          <w:b/>
          <w:color w:val="000000" w:themeColor="text1"/>
          <w:sz w:val="20"/>
          <w:szCs w:val="20"/>
        </w:rPr>
        <w:t>:</w:t>
      </w:r>
    </w:p>
    <w:p w:rsidR="00200D34" w:rsidRPr="00556F2E" w:rsidRDefault="00C3076A" w:rsidP="00200D34">
      <w:pPr>
        <w:pStyle w:val="Pargrafdellista"/>
        <w:spacing w:line="360" w:lineRule="auto"/>
        <w:ind w:left="360"/>
        <w:jc w:val="both"/>
        <w:rPr>
          <w:rFonts w:ascii="Verdana" w:hAnsi="Verdana"/>
          <w:color w:val="000000" w:themeColor="text1"/>
          <w:sz w:val="20"/>
          <w:szCs w:val="20"/>
        </w:rPr>
      </w:pPr>
      <w:r w:rsidRPr="00556F2E">
        <w:rPr>
          <w:rFonts w:ascii="Verdana" w:hAnsi="Verdana"/>
          <w:color w:val="000000" w:themeColor="text1"/>
          <w:sz w:val="20"/>
          <w:szCs w:val="20"/>
        </w:rPr>
        <w:t xml:space="preserve">Es fa quan un pacient necessita </w:t>
      </w:r>
      <w:proofErr w:type="spellStart"/>
      <w:r w:rsidRPr="00556F2E">
        <w:rPr>
          <w:rFonts w:ascii="Verdana" w:hAnsi="Verdana"/>
          <w:color w:val="000000" w:themeColor="text1"/>
          <w:sz w:val="20"/>
          <w:szCs w:val="20"/>
        </w:rPr>
        <w:t>CPH</w:t>
      </w:r>
      <w:proofErr w:type="spellEnd"/>
      <w:r w:rsidRPr="00556F2E">
        <w:rPr>
          <w:rFonts w:ascii="Verdana" w:hAnsi="Verdana"/>
          <w:color w:val="000000" w:themeColor="text1"/>
          <w:sz w:val="20"/>
          <w:szCs w:val="20"/>
        </w:rPr>
        <w:t xml:space="preserve"> del donant</w:t>
      </w:r>
      <w:r w:rsidR="0093729A" w:rsidRPr="00556F2E">
        <w:rPr>
          <w:rFonts w:ascii="Verdana" w:hAnsi="Verdana"/>
          <w:color w:val="000000" w:themeColor="text1"/>
          <w:sz w:val="20"/>
          <w:szCs w:val="20"/>
        </w:rPr>
        <w:t xml:space="preserve"> despr</w:t>
      </w:r>
      <w:r w:rsidR="00556F2E">
        <w:rPr>
          <w:rFonts w:ascii="Verdana" w:hAnsi="Verdana"/>
          <w:color w:val="000000" w:themeColor="text1"/>
          <w:sz w:val="20"/>
          <w:szCs w:val="20"/>
        </w:rPr>
        <w:t>é</w:t>
      </w:r>
      <w:r w:rsidR="0093729A" w:rsidRPr="00556F2E">
        <w:rPr>
          <w:rFonts w:ascii="Verdana" w:hAnsi="Verdana"/>
          <w:color w:val="000000" w:themeColor="text1"/>
          <w:sz w:val="20"/>
          <w:szCs w:val="20"/>
        </w:rPr>
        <w:t>s de rebre agents mobilitzadors a sang perifèrica</w:t>
      </w:r>
      <w:r w:rsidR="00200D34" w:rsidRPr="00556F2E">
        <w:rPr>
          <w:rFonts w:ascii="Verdana" w:hAnsi="Verdana"/>
          <w:color w:val="000000" w:themeColor="text1"/>
          <w:sz w:val="20"/>
          <w:szCs w:val="20"/>
        </w:rPr>
        <w:t>.</w:t>
      </w:r>
    </w:p>
    <w:p w:rsidR="00200D34" w:rsidRPr="00556F2E" w:rsidRDefault="00C3076A" w:rsidP="00200D34">
      <w:pPr>
        <w:pStyle w:val="Pargrafdellista"/>
        <w:spacing w:line="360" w:lineRule="auto"/>
        <w:ind w:left="360"/>
        <w:jc w:val="both"/>
        <w:rPr>
          <w:rFonts w:ascii="Verdana" w:hAnsi="Verdana"/>
          <w:color w:val="000000" w:themeColor="text1"/>
          <w:sz w:val="20"/>
          <w:szCs w:val="20"/>
        </w:rPr>
      </w:pPr>
      <w:r w:rsidRPr="00556F2E">
        <w:rPr>
          <w:rFonts w:ascii="Verdana" w:hAnsi="Verdana"/>
          <w:color w:val="000000" w:themeColor="text1"/>
          <w:sz w:val="20"/>
          <w:szCs w:val="20"/>
        </w:rPr>
        <w:t xml:space="preserve">La tarifa </w:t>
      </w:r>
      <w:r w:rsidR="0093729A" w:rsidRPr="00556F2E">
        <w:rPr>
          <w:rFonts w:ascii="Verdana" w:hAnsi="Verdana"/>
          <w:color w:val="000000" w:themeColor="text1"/>
          <w:sz w:val="20"/>
          <w:szCs w:val="20"/>
        </w:rPr>
        <w:t>BT201</w:t>
      </w:r>
      <w:r w:rsidRPr="00556F2E">
        <w:rPr>
          <w:rFonts w:ascii="Verdana" w:hAnsi="Verdana"/>
          <w:color w:val="000000" w:themeColor="text1"/>
          <w:sz w:val="20"/>
          <w:szCs w:val="20"/>
        </w:rPr>
        <w:t xml:space="preserve"> contempla la revisió del donant, les proves analítiques necessàries per la seva avaluació, l’extracció de les cèl·lules amb una màquina d’afèresis i el transport al laboratori de processament cel·lular.</w:t>
      </w:r>
    </w:p>
    <w:p w:rsidR="00C3076A" w:rsidRDefault="00D16B91" w:rsidP="00200D34">
      <w:pPr>
        <w:pStyle w:val="Pargrafdellista"/>
        <w:spacing w:line="360" w:lineRule="auto"/>
        <w:ind w:left="360"/>
        <w:jc w:val="both"/>
        <w:rPr>
          <w:rFonts w:ascii="Verdana" w:hAnsi="Verdana"/>
          <w:color w:val="000000" w:themeColor="text1"/>
          <w:sz w:val="20"/>
          <w:szCs w:val="20"/>
        </w:rPr>
      </w:pPr>
      <w:r>
        <w:rPr>
          <w:rFonts w:ascii="Verdana" w:hAnsi="Verdana"/>
          <w:color w:val="000000" w:themeColor="text1"/>
          <w:sz w:val="20"/>
          <w:szCs w:val="20"/>
        </w:rPr>
        <w:t>L</w:t>
      </w:r>
      <w:r w:rsidR="00200D34" w:rsidRPr="00556F2E">
        <w:rPr>
          <w:rFonts w:ascii="Verdana" w:hAnsi="Verdana"/>
          <w:color w:val="000000" w:themeColor="text1"/>
          <w:sz w:val="20"/>
          <w:szCs w:val="20"/>
        </w:rPr>
        <w:t>a tarifa BT202</w:t>
      </w:r>
      <w:r w:rsidR="00200D34" w:rsidRPr="00556F2E">
        <w:rPr>
          <w:rFonts w:ascii="Verdana" w:hAnsi="Verdana"/>
          <w:b/>
          <w:color w:val="000000" w:themeColor="text1"/>
          <w:sz w:val="20"/>
          <w:szCs w:val="20"/>
        </w:rPr>
        <w:t xml:space="preserve"> </w:t>
      </w:r>
      <w:r w:rsidR="00F62A64" w:rsidRPr="00556F2E">
        <w:rPr>
          <w:rFonts w:ascii="Verdana" w:hAnsi="Verdana"/>
          <w:color w:val="000000" w:themeColor="text1"/>
          <w:sz w:val="20"/>
          <w:szCs w:val="20"/>
        </w:rPr>
        <w:t>s’</w:t>
      </w:r>
      <w:r w:rsidR="00200D34" w:rsidRPr="00556F2E">
        <w:rPr>
          <w:rFonts w:ascii="Verdana" w:hAnsi="Verdana"/>
          <w:color w:val="000000" w:themeColor="text1"/>
          <w:sz w:val="20"/>
          <w:szCs w:val="20"/>
        </w:rPr>
        <w:t>aplicaria s</w:t>
      </w:r>
      <w:r w:rsidR="0093729A" w:rsidRPr="00556F2E">
        <w:rPr>
          <w:rFonts w:ascii="Verdana" w:hAnsi="Verdana"/>
          <w:color w:val="000000" w:themeColor="text1"/>
          <w:sz w:val="20"/>
          <w:szCs w:val="20"/>
        </w:rPr>
        <w:t>i el centre d’obtenció realitza controls analítics al producte recollit (recompte cel·lular o dels progenitors).</w:t>
      </w:r>
    </w:p>
    <w:p w:rsidR="006C274C" w:rsidRPr="00556F2E" w:rsidRDefault="006C274C" w:rsidP="00200D34">
      <w:pPr>
        <w:pStyle w:val="Pargrafdellista"/>
        <w:spacing w:line="360" w:lineRule="auto"/>
        <w:ind w:left="360"/>
        <w:jc w:val="both"/>
        <w:rPr>
          <w:rFonts w:ascii="Verdana" w:hAnsi="Verdana"/>
          <w:color w:val="000000" w:themeColor="text1"/>
          <w:sz w:val="20"/>
          <w:szCs w:val="20"/>
        </w:rPr>
      </w:pPr>
    </w:p>
    <w:p w:rsidR="00200D34" w:rsidRPr="00556F2E" w:rsidRDefault="00200D34" w:rsidP="00200D34">
      <w:pPr>
        <w:pStyle w:val="Pargrafdellista"/>
        <w:numPr>
          <w:ilvl w:val="0"/>
          <w:numId w:val="3"/>
        </w:numPr>
        <w:spacing w:line="360" w:lineRule="auto"/>
        <w:jc w:val="both"/>
        <w:rPr>
          <w:rFonts w:ascii="Verdana" w:hAnsi="Verdana"/>
          <w:color w:val="000000" w:themeColor="text1"/>
          <w:sz w:val="20"/>
          <w:szCs w:val="20"/>
        </w:rPr>
      </w:pPr>
      <w:r w:rsidRPr="00556F2E">
        <w:rPr>
          <w:rFonts w:ascii="Verdana" w:hAnsi="Verdana"/>
          <w:b/>
          <w:color w:val="000000" w:themeColor="text1"/>
          <w:sz w:val="20"/>
          <w:szCs w:val="20"/>
        </w:rPr>
        <w:t xml:space="preserve">(PRG037) =&gt; </w:t>
      </w:r>
      <w:proofErr w:type="spellStart"/>
      <w:r w:rsidR="00C3076A" w:rsidRPr="00556F2E">
        <w:rPr>
          <w:rFonts w:ascii="Verdana" w:hAnsi="Verdana"/>
          <w:b/>
          <w:color w:val="000000" w:themeColor="text1"/>
          <w:sz w:val="20"/>
          <w:szCs w:val="20"/>
        </w:rPr>
        <w:t>Limfocitoafèresis</w:t>
      </w:r>
      <w:proofErr w:type="spellEnd"/>
      <w:r w:rsidRPr="00D16B91">
        <w:rPr>
          <w:rFonts w:ascii="Verdana" w:hAnsi="Verdana"/>
          <w:b/>
          <w:color w:val="000000" w:themeColor="text1"/>
          <w:sz w:val="20"/>
          <w:szCs w:val="20"/>
        </w:rPr>
        <w:t>:</w:t>
      </w:r>
    </w:p>
    <w:p w:rsidR="00C3076A" w:rsidRDefault="00C3076A" w:rsidP="00200D34">
      <w:pPr>
        <w:pStyle w:val="Pargrafdellista"/>
        <w:spacing w:line="360" w:lineRule="auto"/>
        <w:ind w:left="360"/>
        <w:jc w:val="both"/>
        <w:rPr>
          <w:rFonts w:ascii="Verdana" w:hAnsi="Verdana"/>
          <w:color w:val="000000" w:themeColor="text1"/>
          <w:sz w:val="20"/>
          <w:szCs w:val="20"/>
        </w:rPr>
      </w:pPr>
      <w:r w:rsidRPr="00556F2E">
        <w:rPr>
          <w:rFonts w:ascii="Verdana" w:hAnsi="Verdana"/>
          <w:color w:val="000000" w:themeColor="text1"/>
          <w:sz w:val="20"/>
          <w:szCs w:val="20"/>
        </w:rPr>
        <w:t xml:space="preserve">Es fa quan un pacient necessita limfòcits del donant </w:t>
      </w:r>
      <w:r w:rsidR="0093729A" w:rsidRPr="00556F2E">
        <w:rPr>
          <w:rFonts w:ascii="Verdana" w:hAnsi="Verdana"/>
          <w:color w:val="000000" w:themeColor="text1"/>
          <w:sz w:val="20"/>
          <w:szCs w:val="20"/>
        </w:rPr>
        <w:t xml:space="preserve">(normalment </w:t>
      </w:r>
      <w:r w:rsidRPr="00556F2E">
        <w:rPr>
          <w:rFonts w:ascii="Verdana" w:hAnsi="Verdana"/>
          <w:color w:val="000000" w:themeColor="text1"/>
          <w:sz w:val="20"/>
          <w:szCs w:val="20"/>
        </w:rPr>
        <w:t>en cas de recaiguda</w:t>
      </w:r>
      <w:r w:rsidR="0093729A" w:rsidRPr="00556F2E">
        <w:rPr>
          <w:rFonts w:ascii="Verdana" w:hAnsi="Verdana"/>
          <w:color w:val="000000" w:themeColor="text1"/>
          <w:sz w:val="20"/>
          <w:szCs w:val="20"/>
        </w:rPr>
        <w:t>)</w:t>
      </w:r>
      <w:r w:rsidRPr="00556F2E">
        <w:rPr>
          <w:rFonts w:ascii="Verdana" w:hAnsi="Verdana"/>
          <w:color w:val="000000" w:themeColor="text1"/>
          <w:sz w:val="20"/>
          <w:szCs w:val="20"/>
        </w:rPr>
        <w:t>. La tarifa PRG037 contempla la revisió del donant, les proves analítiques necessàries per la seva avaluació, l’extracció de les cèl·lules amb una màquina d’afèresis i el transport al laboratori de processament cel·lular.</w:t>
      </w:r>
    </w:p>
    <w:p w:rsidR="006C274C" w:rsidRPr="00556F2E" w:rsidRDefault="006C274C" w:rsidP="00200D34">
      <w:pPr>
        <w:pStyle w:val="Pargrafdellista"/>
        <w:spacing w:line="360" w:lineRule="auto"/>
        <w:ind w:left="360"/>
        <w:jc w:val="both"/>
        <w:rPr>
          <w:rFonts w:ascii="Verdana" w:hAnsi="Verdana"/>
          <w:color w:val="000000" w:themeColor="text1"/>
          <w:sz w:val="20"/>
          <w:szCs w:val="20"/>
        </w:rPr>
      </w:pPr>
    </w:p>
    <w:p w:rsidR="00104559" w:rsidRPr="00556F2E" w:rsidRDefault="00200D34" w:rsidP="00200D34">
      <w:pPr>
        <w:pStyle w:val="Pargrafdellista"/>
        <w:numPr>
          <w:ilvl w:val="0"/>
          <w:numId w:val="3"/>
        </w:numPr>
        <w:spacing w:line="360" w:lineRule="auto"/>
        <w:jc w:val="both"/>
        <w:rPr>
          <w:rFonts w:ascii="Verdana" w:hAnsi="Verdana"/>
          <w:color w:val="000000" w:themeColor="text1"/>
          <w:sz w:val="20"/>
          <w:szCs w:val="20"/>
        </w:rPr>
      </w:pPr>
      <w:r w:rsidRPr="00556F2E">
        <w:rPr>
          <w:rFonts w:ascii="Verdana" w:hAnsi="Verdana"/>
          <w:b/>
          <w:color w:val="000000" w:themeColor="text1"/>
          <w:sz w:val="20"/>
          <w:szCs w:val="20"/>
        </w:rPr>
        <w:t xml:space="preserve">(PRG036) =&gt; </w:t>
      </w:r>
      <w:r w:rsidR="0093729A" w:rsidRPr="00556F2E">
        <w:rPr>
          <w:rFonts w:ascii="Verdana" w:hAnsi="Verdana"/>
          <w:b/>
          <w:color w:val="000000" w:themeColor="text1"/>
          <w:sz w:val="20"/>
          <w:szCs w:val="20"/>
        </w:rPr>
        <w:t xml:space="preserve">Recepció i Control </w:t>
      </w:r>
      <w:proofErr w:type="spellStart"/>
      <w:r w:rsidR="0093729A" w:rsidRPr="00556F2E">
        <w:rPr>
          <w:rFonts w:ascii="Verdana" w:hAnsi="Verdana"/>
          <w:b/>
          <w:color w:val="000000" w:themeColor="text1"/>
          <w:sz w:val="20"/>
          <w:szCs w:val="20"/>
        </w:rPr>
        <w:t>HPC</w:t>
      </w:r>
      <w:proofErr w:type="spellEnd"/>
      <w:r w:rsidR="0093729A" w:rsidRPr="00556F2E">
        <w:rPr>
          <w:rFonts w:ascii="Verdana" w:hAnsi="Verdana"/>
          <w:b/>
          <w:color w:val="000000" w:themeColor="text1"/>
          <w:sz w:val="20"/>
          <w:szCs w:val="20"/>
        </w:rPr>
        <w:t xml:space="preserve"> </w:t>
      </w:r>
      <w:proofErr w:type="spellStart"/>
      <w:r w:rsidR="0093729A" w:rsidRPr="00556F2E">
        <w:rPr>
          <w:rFonts w:ascii="Verdana" w:hAnsi="Verdana"/>
          <w:b/>
          <w:color w:val="000000" w:themeColor="text1"/>
          <w:sz w:val="20"/>
          <w:szCs w:val="20"/>
        </w:rPr>
        <w:t>Pr</w:t>
      </w:r>
      <w:proofErr w:type="spellEnd"/>
      <w:r w:rsidR="0093729A" w:rsidRPr="00556F2E">
        <w:rPr>
          <w:rFonts w:ascii="Verdana" w:hAnsi="Verdana"/>
          <w:b/>
          <w:color w:val="000000" w:themeColor="text1"/>
          <w:sz w:val="20"/>
          <w:szCs w:val="20"/>
        </w:rPr>
        <w:t>:</w:t>
      </w:r>
    </w:p>
    <w:p w:rsidR="0093729A" w:rsidRDefault="0093729A" w:rsidP="00104559">
      <w:pPr>
        <w:pStyle w:val="Pargrafdellista"/>
        <w:spacing w:line="360" w:lineRule="auto"/>
        <w:ind w:left="360"/>
        <w:jc w:val="both"/>
        <w:rPr>
          <w:rFonts w:ascii="Verdana" w:hAnsi="Verdana"/>
          <w:color w:val="000000" w:themeColor="text1"/>
          <w:sz w:val="20"/>
          <w:szCs w:val="20"/>
        </w:rPr>
      </w:pPr>
      <w:r w:rsidRPr="00556F2E">
        <w:rPr>
          <w:rFonts w:ascii="Verdana" w:hAnsi="Verdana"/>
          <w:color w:val="000000" w:themeColor="text1"/>
          <w:sz w:val="20"/>
          <w:szCs w:val="20"/>
        </w:rPr>
        <w:t>La tarifa PRG036 contempla el cost del processament</w:t>
      </w:r>
      <w:r w:rsidR="0011416A" w:rsidRPr="00556F2E">
        <w:rPr>
          <w:rFonts w:ascii="Verdana" w:hAnsi="Verdana"/>
          <w:color w:val="000000" w:themeColor="text1"/>
          <w:sz w:val="20"/>
          <w:szCs w:val="20"/>
        </w:rPr>
        <w:t xml:space="preserve"> (revisió del producte, alta a</w:t>
      </w:r>
      <w:r w:rsidR="00742F50">
        <w:rPr>
          <w:rFonts w:ascii="Verdana" w:hAnsi="Verdana"/>
          <w:color w:val="000000" w:themeColor="text1"/>
          <w:sz w:val="20"/>
          <w:szCs w:val="20"/>
        </w:rPr>
        <w:t xml:space="preserve"> </w:t>
      </w:r>
      <w:proofErr w:type="spellStart"/>
      <w:r w:rsidR="0011416A" w:rsidRPr="00556F2E">
        <w:rPr>
          <w:rFonts w:ascii="Verdana" w:hAnsi="Verdana"/>
          <w:color w:val="000000" w:themeColor="text1"/>
          <w:sz w:val="20"/>
          <w:szCs w:val="20"/>
        </w:rPr>
        <w:t>l</w:t>
      </w:r>
      <w:r w:rsidR="00742F50">
        <w:rPr>
          <w:rFonts w:ascii="Verdana" w:hAnsi="Verdana"/>
          <w:color w:val="000000" w:themeColor="text1"/>
          <w:sz w:val="20"/>
          <w:szCs w:val="20"/>
        </w:rPr>
        <w:t>’</w:t>
      </w:r>
      <w:r w:rsidR="0011416A" w:rsidRPr="00556F2E">
        <w:rPr>
          <w:rFonts w:ascii="Verdana" w:hAnsi="Verdana"/>
          <w:color w:val="000000" w:themeColor="text1"/>
          <w:sz w:val="20"/>
          <w:szCs w:val="20"/>
        </w:rPr>
        <w:t>aplicatiu</w:t>
      </w:r>
      <w:proofErr w:type="spellEnd"/>
      <w:r w:rsidR="0011416A" w:rsidRPr="00556F2E">
        <w:rPr>
          <w:rFonts w:ascii="Verdana" w:hAnsi="Verdana"/>
          <w:color w:val="000000" w:themeColor="text1"/>
          <w:sz w:val="20"/>
          <w:szCs w:val="20"/>
        </w:rPr>
        <w:t>, etiquetatge, etc)</w:t>
      </w:r>
      <w:r w:rsidRPr="00556F2E">
        <w:rPr>
          <w:rFonts w:ascii="Verdana" w:hAnsi="Verdana"/>
          <w:color w:val="000000" w:themeColor="text1"/>
          <w:sz w:val="20"/>
          <w:szCs w:val="20"/>
        </w:rPr>
        <w:t xml:space="preserve"> i els controls de qualitat</w:t>
      </w:r>
      <w:r w:rsidR="0011416A" w:rsidRPr="00556F2E">
        <w:rPr>
          <w:rFonts w:ascii="Verdana" w:hAnsi="Verdana"/>
          <w:color w:val="000000" w:themeColor="text1"/>
          <w:sz w:val="20"/>
          <w:szCs w:val="20"/>
        </w:rPr>
        <w:t xml:space="preserve"> (recompte cel·lular i de progenitors, viabilitat cel·lular, etc)</w:t>
      </w:r>
      <w:r w:rsidRPr="00556F2E">
        <w:rPr>
          <w:rFonts w:ascii="Verdana" w:hAnsi="Verdana"/>
          <w:color w:val="000000" w:themeColor="text1"/>
          <w:sz w:val="20"/>
          <w:szCs w:val="20"/>
        </w:rPr>
        <w:t xml:space="preserve"> que s’apliquen a tots els </w:t>
      </w:r>
      <w:r w:rsidR="00200D34" w:rsidRPr="00556F2E">
        <w:rPr>
          <w:rFonts w:ascii="Verdana" w:hAnsi="Verdana"/>
          <w:color w:val="000000" w:themeColor="text1"/>
          <w:sz w:val="20"/>
          <w:szCs w:val="20"/>
        </w:rPr>
        <w:t>productes rebuts al laboratori.</w:t>
      </w:r>
    </w:p>
    <w:p w:rsidR="006C274C" w:rsidRPr="00556F2E" w:rsidRDefault="006C274C" w:rsidP="00104559">
      <w:pPr>
        <w:pStyle w:val="Pargrafdellista"/>
        <w:spacing w:line="360" w:lineRule="auto"/>
        <w:ind w:left="360"/>
        <w:jc w:val="both"/>
        <w:rPr>
          <w:rFonts w:ascii="Verdana" w:hAnsi="Verdana"/>
          <w:color w:val="000000" w:themeColor="text1"/>
          <w:sz w:val="20"/>
          <w:szCs w:val="20"/>
        </w:rPr>
      </w:pPr>
    </w:p>
    <w:p w:rsidR="00104559" w:rsidRPr="00556F2E" w:rsidRDefault="00200D34" w:rsidP="00200D34">
      <w:pPr>
        <w:pStyle w:val="Pargrafdellista"/>
        <w:numPr>
          <w:ilvl w:val="0"/>
          <w:numId w:val="3"/>
        </w:numPr>
        <w:spacing w:line="360" w:lineRule="auto"/>
        <w:jc w:val="both"/>
        <w:rPr>
          <w:rFonts w:ascii="Verdana" w:hAnsi="Verdana"/>
          <w:color w:val="000000" w:themeColor="text1"/>
          <w:sz w:val="20"/>
          <w:szCs w:val="20"/>
        </w:rPr>
      </w:pPr>
      <w:r w:rsidRPr="00556F2E">
        <w:rPr>
          <w:rFonts w:ascii="Verdana" w:hAnsi="Verdana"/>
          <w:b/>
          <w:color w:val="000000" w:themeColor="text1"/>
          <w:sz w:val="20"/>
          <w:szCs w:val="20"/>
        </w:rPr>
        <w:t xml:space="preserve">(BT104) =&gt; </w:t>
      </w:r>
      <w:r w:rsidR="0011416A" w:rsidRPr="00556F2E">
        <w:rPr>
          <w:rFonts w:ascii="Verdana" w:hAnsi="Verdana"/>
          <w:b/>
          <w:color w:val="000000" w:themeColor="text1"/>
          <w:sz w:val="20"/>
          <w:szCs w:val="20"/>
        </w:rPr>
        <w:t xml:space="preserve">Reducció Plasma de </w:t>
      </w:r>
      <w:proofErr w:type="spellStart"/>
      <w:r w:rsidR="0011416A" w:rsidRPr="00556F2E">
        <w:rPr>
          <w:rFonts w:ascii="Verdana" w:hAnsi="Verdana"/>
          <w:b/>
          <w:color w:val="000000" w:themeColor="text1"/>
          <w:sz w:val="20"/>
          <w:szCs w:val="20"/>
        </w:rPr>
        <w:t>HPC</w:t>
      </w:r>
      <w:proofErr w:type="spellEnd"/>
      <w:r w:rsidR="0011416A" w:rsidRPr="00556F2E">
        <w:rPr>
          <w:rFonts w:ascii="Verdana" w:hAnsi="Verdana"/>
          <w:b/>
          <w:color w:val="000000" w:themeColor="text1"/>
          <w:sz w:val="20"/>
          <w:szCs w:val="20"/>
        </w:rPr>
        <w:t xml:space="preserve"> </w:t>
      </w:r>
      <w:proofErr w:type="spellStart"/>
      <w:r w:rsidR="0011416A" w:rsidRPr="00556F2E">
        <w:rPr>
          <w:rFonts w:ascii="Verdana" w:hAnsi="Verdana"/>
          <w:b/>
          <w:color w:val="000000" w:themeColor="text1"/>
          <w:sz w:val="20"/>
          <w:szCs w:val="20"/>
        </w:rPr>
        <w:t>Pr</w:t>
      </w:r>
      <w:proofErr w:type="spellEnd"/>
      <w:r w:rsidR="0011416A" w:rsidRPr="00556F2E">
        <w:rPr>
          <w:rFonts w:ascii="Verdana" w:hAnsi="Verdana"/>
          <w:b/>
          <w:color w:val="000000" w:themeColor="text1"/>
          <w:sz w:val="20"/>
          <w:szCs w:val="20"/>
        </w:rPr>
        <w:t>:</w:t>
      </w:r>
    </w:p>
    <w:p w:rsidR="0011416A" w:rsidRDefault="0011416A" w:rsidP="00104559">
      <w:pPr>
        <w:pStyle w:val="Pargrafdellista"/>
        <w:spacing w:line="360" w:lineRule="auto"/>
        <w:ind w:left="360"/>
        <w:jc w:val="both"/>
        <w:rPr>
          <w:rFonts w:ascii="Verdana" w:hAnsi="Verdana"/>
          <w:color w:val="000000" w:themeColor="text1"/>
          <w:sz w:val="20"/>
          <w:szCs w:val="20"/>
        </w:rPr>
      </w:pPr>
      <w:r w:rsidRPr="00556F2E">
        <w:rPr>
          <w:rFonts w:ascii="Verdana" w:hAnsi="Verdana"/>
          <w:color w:val="000000" w:themeColor="text1"/>
          <w:sz w:val="20"/>
          <w:szCs w:val="20"/>
        </w:rPr>
        <w:t xml:space="preserve">S’aplica quan el donant de progenitors té </w:t>
      </w:r>
      <w:proofErr w:type="spellStart"/>
      <w:r w:rsidRPr="00556F2E">
        <w:rPr>
          <w:rFonts w:ascii="Verdana" w:hAnsi="Verdana"/>
          <w:color w:val="000000" w:themeColor="text1"/>
          <w:sz w:val="20"/>
          <w:szCs w:val="20"/>
        </w:rPr>
        <w:t>isohemaglutinines</w:t>
      </w:r>
      <w:proofErr w:type="spellEnd"/>
      <w:r w:rsidRPr="00556F2E">
        <w:rPr>
          <w:rFonts w:ascii="Verdana" w:hAnsi="Verdana"/>
          <w:color w:val="000000" w:themeColor="text1"/>
          <w:sz w:val="20"/>
          <w:szCs w:val="20"/>
        </w:rPr>
        <w:t xml:space="preserve"> específics contra el grup sanguini del receptor en títol elevat (incompatibilitat menor). En</w:t>
      </w:r>
      <w:r w:rsidR="00045659" w:rsidRPr="00556F2E">
        <w:rPr>
          <w:rFonts w:ascii="Verdana" w:hAnsi="Verdana"/>
          <w:color w:val="000000" w:themeColor="text1"/>
          <w:sz w:val="20"/>
          <w:szCs w:val="20"/>
        </w:rPr>
        <w:t xml:space="preserve"> a</w:t>
      </w:r>
      <w:r w:rsidRPr="00556F2E">
        <w:rPr>
          <w:rFonts w:ascii="Verdana" w:hAnsi="Verdana"/>
          <w:color w:val="000000" w:themeColor="text1"/>
          <w:sz w:val="20"/>
          <w:szCs w:val="20"/>
        </w:rPr>
        <w:t xml:space="preserve">quest cas el laboratori de processament fa una depleció del plasma residual en un procediment validat (tarifa BT104). Es pot aplicar tant en productes d’afèresis </w:t>
      </w:r>
      <w:r w:rsidRPr="00556F2E">
        <w:rPr>
          <w:rFonts w:ascii="Verdana" w:hAnsi="Verdana"/>
          <w:color w:val="000000" w:themeColor="text1"/>
          <w:sz w:val="20"/>
          <w:szCs w:val="20"/>
        </w:rPr>
        <w:lastRenderedPageBreak/>
        <w:t xml:space="preserve">com en medul·les òssies. Aquesta tarifa també s’aplica si el producte de </w:t>
      </w:r>
      <w:proofErr w:type="spellStart"/>
      <w:r w:rsidRPr="00556F2E">
        <w:rPr>
          <w:rFonts w:ascii="Verdana" w:hAnsi="Verdana"/>
          <w:color w:val="000000" w:themeColor="text1"/>
          <w:sz w:val="20"/>
          <w:szCs w:val="20"/>
        </w:rPr>
        <w:t>CPH</w:t>
      </w:r>
      <w:proofErr w:type="spellEnd"/>
      <w:r w:rsidRPr="00556F2E">
        <w:rPr>
          <w:rFonts w:ascii="Verdana" w:hAnsi="Verdana"/>
          <w:color w:val="000000" w:themeColor="text1"/>
          <w:sz w:val="20"/>
          <w:szCs w:val="20"/>
        </w:rPr>
        <w:t xml:space="preserve"> cal fer-li una reducció de volum abans d’infondre’l.</w:t>
      </w:r>
    </w:p>
    <w:p w:rsidR="006C274C" w:rsidRPr="00556F2E" w:rsidRDefault="006C274C" w:rsidP="00104559">
      <w:pPr>
        <w:pStyle w:val="Pargrafdellista"/>
        <w:spacing w:line="360" w:lineRule="auto"/>
        <w:ind w:left="360"/>
        <w:jc w:val="both"/>
        <w:rPr>
          <w:rFonts w:ascii="Verdana" w:hAnsi="Verdana"/>
          <w:color w:val="000000" w:themeColor="text1"/>
          <w:sz w:val="20"/>
          <w:szCs w:val="20"/>
        </w:rPr>
      </w:pPr>
    </w:p>
    <w:p w:rsidR="00104559" w:rsidRPr="00556F2E" w:rsidRDefault="00776179" w:rsidP="00200D34">
      <w:pPr>
        <w:pStyle w:val="Pargrafdellista"/>
        <w:numPr>
          <w:ilvl w:val="0"/>
          <w:numId w:val="3"/>
        </w:numPr>
        <w:spacing w:line="360" w:lineRule="auto"/>
        <w:jc w:val="both"/>
        <w:rPr>
          <w:rFonts w:ascii="Verdana" w:hAnsi="Verdana"/>
          <w:color w:val="000000" w:themeColor="text1"/>
          <w:sz w:val="20"/>
          <w:szCs w:val="20"/>
        </w:rPr>
      </w:pPr>
      <w:r w:rsidRPr="00556F2E">
        <w:rPr>
          <w:rFonts w:ascii="Verdana" w:hAnsi="Verdana"/>
          <w:b/>
          <w:color w:val="000000" w:themeColor="text1"/>
          <w:sz w:val="20"/>
          <w:szCs w:val="20"/>
        </w:rPr>
        <w:t xml:space="preserve">(BT103) =&gt; </w:t>
      </w:r>
      <w:r w:rsidR="0011416A" w:rsidRPr="00556F2E">
        <w:rPr>
          <w:rFonts w:ascii="Verdana" w:hAnsi="Verdana"/>
          <w:b/>
          <w:color w:val="000000" w:themeColor="text1"/>
          <w:sz w:val="20"/>
          <w:szCs w:val="20"/>
        </w:rPr>
        <w:t xml:space="preserve">Reducció Hematies de </w:t>
      </w:r>
      <w:proofErr w:type="spellStart"/>
      <w:r w:rsidR="0011416A" w:rsidRPr="00556F2E">
        <w:rPr>
          <w:rFonts w:ascii="Verdana" w:hAnsi="Verdana"/>
          <w:b/>
          <w:color w:val="000000" w:themeColor="text1"/>
          <w:sz w:val="20"/>
          <w:szCs w:val="20"/>
        </w:rPr>
        <w:t>HPC</w:t>
      </w:r>
      <w:proofErr w:type="spellEnd"/>
      <w:r w:rsidR="0011416A" w:rsidRPr="00556F2E">
        <w:rPr>
          <w:rFonts w:ascii="Verdana" w:hAnsi="Verdana"/>
          <w:b/>
          <w:color w:val="000000" w:themeColor="text1"/>
          <w:sz w:val="20"/>
          <w:szCs w:val="20"/>
        </w:rPr>
        <w:t>,</w:t>
      </w:r>
      <w:proofErr w:type="spellStart"/>
      <w:r w:rsidR="0011416A" w:rsidRPr="00556F2E">
        <w:rPr>
          <w:rFonts w:ascii="Verdana" w:hAnsi="Verdana"/>
          <w:b/>
          <w:color w:val="000000" w:themeColor="text1"/>
          <w:sz w:val="20"/>
          <w:szCs w:val="20"/>
        </w:rPr>
        <w:t>MARROW</w:t>
      </w:r>
      <w:proofErr w:type="spellEnd"/>
      <w:r w:rsidR="0011416A" w:rsidRPr="00556F2E">
        <w:rPr>
          <w:rFonts w:ascii="Verdana" w:hAnsi="Verdana"/>
          <w:b/>
          <w:color w:val="000000" w:themeColor="text1"/>
          <w:sz w:val="20"/>
          <w:szCs w:val="20"/>
        </w:rPr>
        <w:t xml:space="preserve"> </w:t>
      </w:r>
      <w:proofErr w:type="spellStart"/>
      <w:r w:rsidR="0011416A" w:rsidRPr="00556F2E">
        <w:rPr>
          <w:rFonts w:ascii="Verdana" w:hAnsi="Verdana"/>
          <w:b/>
          <w:color w:val="000000" w:themeColor="text1"/>
          <w:sz w:val="20"/>
          <w:szCs w:val="20"/>
        </w:rPr>
        <w:t>Pr</w:t>
      </w:r>
      <w:proofErr w:type="spellEnd"/>
      <w:r w:rsidR="0011416A" w:rsidRPr="00556F2E">
        <w:rPr>
          <w:rFonts w:ascii="Verdana" w:hAnsi="Verdana"/>
          <w:b/>
          <w:color w:val="000000" w:themeColor="text1"/>
          <w:sz w:val="20"/>
          <w:szCs w:val="20"/>
        </w:rPr>
        <w:t>:</w:t>
      </w:r>
    </w:p>
    <w:p w:rsidR="00AF2B05" w:rsidRPr="00556F2E" w:rsidRDefault="0011416A" w:rsidP="00AF2B05">
      <w:pPr>
        <w:pStyle w:val="Pargrafdellista"/>
        <w:spacing w:line="360" w:lineRule="auto"/>
        <w:ind w:left="360"/>
        <w:jc w:val="both"/>
        <w:rPr>
          <w:rFonts w:ascii="Verdana" w:hAnsi="Verdana"/>
          <w:color w:val="000000" w:themeColor="text1"/>
          <w:sz w:val="20"/>
          <w:szCs w:val="20"/>
        </w:rPr>
      </w:pPr>
      <w:r w:rsidRPr="00556F2E">
        <w:rPr>
          <w:rFonts w:ascii="Verdana" w:hAnsi="Verdana"/>
          <w:color w:val="000000" w:themeColor="text1"/>
          <w:sz w:val="20"/>
          <w:szCs w:val="20"/>
        </w:rPr>
        <w:t xml:space="preserve">Quan el donant té una incompatibilitat major dels </w:t>
      </w:r>
      <w:r w:rsidR="006C274C" w:rsidRPr="00556F2E">
        <w:rPr>
          <w:rFonts w:ascii="Verdana" w:hAnsi="Verdana"/>
          <w:color w:val="000000" w:themeColor="text1"/>
          <w:sz w:val="20"/>
          <w:szCs w:val="20"/>
        </w:rPr>
        <w:t>glòbuls</w:t>
      </w:r>
      <w:r w:rsidRPr="00556F2E">
        <w:rPr>
          <w:rFonts w:ascii="Verdana" w:hAnsi="Verdana"/>
          <w:color w:val="000000" w:themeColor="text1"/>
          <w:sz w:val="20"/>
          <w:szCs w:val="20"/>
        </w:rPr>
        <w:t xml:space="preserve"> vermells respecte al receptor cal reduir-los. Aquest procediment s’aplica quan el </w:t>
      </w:r>
      <w:proofErr w:type="spellStart"/>
      <w:r w:rsidRPr="00556F2E">
        <w:rPr>
          <w:rFonts w:ascii="Verdana" w:hAnsi="Verdana"/>
          <w:color w:val="000000" w:themeColor="text1"/>
          <w:sz w:val="20"/>
          <w:szCs w:val="20"/>
        </w:rPr>
        <w:t>CPH</w:t>
      </w:r>
      <w:proofErr w:type="spellEnd"/>
      <w:r w:rsidRPr="00556F2E">
        <w:rPr>
          <w:rFonts w:ascii="Verdana" w:hAnsi="Verdana"/>
          <w:color w:val="000000" w:themeColor="text1"/>
          <w:sz w:val="20"/>
          <w:szCs w:val="20"/>
        </w:rPr>
        <w:t xml:space="preserve"> té un elevat contingut de </w:t>
      </w:r>
      <w:r w:rsidR="00F40AC9" w:rsidRPr="00556F2E">
        <w:rPr>
          <w:rFonts w:ascii="Verdana" w:hAnsi="Verdana"/>
          <w:color w:val="000000" w:themeColor="text1"/>
          <w:sz w:val="20"/>
          <w:szCs w:val="20"/>
        </w:rPr>
        <w:t>glòbuls</w:t>
      </w:r>
      <w:r w:rsidRPr="00556F2E">
        <w:rPr>
          <w:rFonts w:ascii="Verdana" w:hAnsi="Verdana"/>
          <w:color w:val="000000" w:themeColor="text1"/>
          <w:sz w:val="20"/>
          <w:szCs w:val="20"/>
        </w:rPr>
        <w:t xml:space="preserve"> vermells </w:t>
      </w:r>
      <w:r w:rsidR="00F40AC9" w:rsidRPr="00556F2E">
        <w:rPr>
          <w:rFonts w:ascii="Verdana" w:hAnsi="Verdana"/>
          <w:color w:val="000000" w:themeColor="text1"/>
          <w:sz w:val="20"/>
          <w:szCs w:val="20"/>
        </w:rPr>
        <w:t>normalment</w:t>
      </w:r>
      <w:r w:rsidRPr="00556F2E">
        <w:rPr>
          <w:rFonts w:ascii="Verdana" w:hAnsi="Verdana"/>
          <w:color w:val="000000" w:themeColor="text1"/>
          <w:sz w:val="20"/>
          <w:szCs w:val="20"/>
        </w:rPr>
        <w:t xml:space="preserve"> medul·la òssia. Aquest procediment té la tarifa BT103.</w:t>
      </w:r>
    </w:p>
    <w:p w:rsidR="00DA21DB" w:rsidRPr="00556F2E" w:rsidRDefault="00DA21DB" w:rsidP="00AF2B05">
      <w:pPr>
        <w:pStyle w:val="Pargrafdellista"/>
        <w:spacing w:line="360" w:lineRule="auto"/>
        <w:ind w:left="360"/>
        <w:jc w:val="both"/>
        <w:rPr>
          <w:rFonts w:ascii="Verdana" w:hAnsi="Verdana"/>
          <w:color w:val="000000" w:themeColor="text1"/>
          <w:sz w:val="20"/>
          <w:szCs w:val="20"/>
        </w:rPr>
      </w:pPr>
    </w:p>
    <w:p w:rsidR="00AF2B05" w:rsidRPr="00556F2E" w:rsidRDefault="00104559" w:rsidP="00AF2B05">
      <w:pPr>
        <w:pStyle w:val="Pargrafdellista"/>
        <w:numPr>
          <w:ilvl w:val="0"/>
          <w:numId w:val="3"/>
        </w:numPr>
        <w:spacing w:line="360" w:lineRule="auto"/>
        <w:jc w:val="both"/>
        <w:rPr>
          <w:rFonts w:ascii="Verdana" w:hAnsi="Verdana"/>
          <w:color w:val="000000" w:themeColor="text1"/>
          <w:sz w:val="20"/>
          <w:szCs w:val="20"/>
        </w:rPr>
      </w:pPr>
      <w:r w:rsidRPr="00556F2E">
        <w:rPr>
          <w:rFonts w:ascii="Verdana" w:hAnsi="Verdana"/>
          <w:b/>
          <w:color w:val="000000" w:themeColor="text1"/>
          <w:sz w:val="20"/>
          <w:szCs w:val="20"/>
        </w:rPr>
        <w:t xml:space="preserve">(BT501 i </w:t>
      </w:r>
      <w:r w:rsidR="00F62A64" w:rsidRPr="00556F2E">
        <w:rPr>
          <w:rFonts w:ascii="Verdana" w:hAnsi="Verdana"/>
          <w:b/>
          <w:color w:val="000000" w:themeColor="text1"/>
          <w:sz w:val="20"/>
          <w:szCs w:val="20"/>
        </w:rPr>
        <w:t>PRG034</w:t>
      </w:r>
      <w:r w:rsidRPr="00556F2E">
        <w:rPr>
          <w:rFonts w:ascii="Verdana" w:hAnsi="Verdana"/>
          <w:b/>
          <w:color w:val="000000" w:themeColor="text1"/>
          <w:sz w:val="20"/>
          <w:szCs w:val="20"/>
        </w:rPr>
        <w:t xml:space="preserve">) =&gt; </w:t>
      </w:r>
      <w:r w:rsidR="0011416A" w:rsidRPr="00556F2E">
        <w:rPr>
          <w:rFonts w:ascii="Verdana" w:hAnsi="Verdana"/>
          <w:b/>
          <w:color w:val="000000" w:themeColor="text1"/>
          <w:sz w:val="20"/>
          <w:szCs w:val="20"/>
        </w:rPr>
        <w:t xml:space="preserve">Selecció positiva CD34 </w:t>
      </w:r>
      <w:proofErr w:type="spellStart"/>
      <w:r w:rsidR="0011416A" w:rsidRPr="00556F2E">
        <w:rPr>
          <w:rFonts w:ascii="Verdana" w:hAnsi="Verdana"/>
          <w:b/>
          <w:color w:val="000000" w:themeColor="text1"/>
          <w:sz w:val="20"/>
          <w:szCs w:val="20"/>
        </w:rPr>
        <w:t>Pr</w:t>
      </w:r>
      <w:proofErr w:type="spellEnd"/>
      <w:r w:rsidR="00F40AC9" w:rsidRPr="00556F2E">
        <w:rPr>
          <w:rFonts w:ascii="Verdana" w:hAnsi="Verdana"/>
          <w:b/>
          <w:color w:val="000000" w:themeColor="text1"/>
          <w:sz w:val="20"/>
          <w:szCs w:val="20"/>
        </w:rPr>
        <w:t xml:space="preserve"> (+/- gran escala)</w:t>
      </w:r>
      <w:r w:rsidR="0011416A" w:rsidRPr="00556F2E">
        <w:rPr>
          <w:rFonts w:ascii="Verdana" w:hAnsi="Verdana"/>
          <w:b/>
          <w:color w:val="000000" w:themeColor="text1"/>
          <w:sz w:val="20"/>
          <w:szCs w:val="20"/>
        </w:rPr>
        <w:t>:</w:t>
      </w:r>
    </w:p>
    <w:p w:rsidR="0011416A" w:rsidRDefault="0011416A" w:rsidP="004734BF">
      <w:pPr>
        <w:pStyle w:val="Pargrafdellista"/>
        <w:spacing w:line="360" w:lineRule="auto"/>
        <w:ind w:left="360"/>
        <w:jc w:val="both"/>
        <w:rPr>
          <w:rFonts w:ascii="Verdana" w:hAnsi="Verdana"/>
          <w:color w:val="000000" w:themeColor="text1"/>
          <w:sz w:val="20"/>
          <w:szCs w:val="20"/>
        </w:rPr>
      </w:pPr>
      <w:r w:rsidRPr="00556F2E">
        <w:rPr>
          <w:rFonts w:ascii="Verdana" w:hAnsi="Verdana"/>
          <w:color w:val="000000" w:themeColor="text1"/>
          <w:sz w:val="20"/>
          <w:szCs w:val="20"/>
        </w:rPr>
        <w:t>En ocasions cal eliminar els limfòcits del producte de progenitors</w:t>
      </w:r>
      <w:r w:rsidR="00F40AC9" w:rsidRPr="00556F2E">
        <w:rPr>
          <w:rFonts w:ascii="Verdana" w:hAnsi="Verdana"/>
          <w:color w:val="000000" w:themeColor="text1"/>
          <w:sz w:val="20"/>
          <w:szCs w:val="20"/>
        </w:rPr>
        <w:t xml:space="preserve"> per evitar efectes secundaris com </w:t>
      </w:r>
      <w:r w:rsidR="00045659" w:rsidRPr="00556F2E">
        <w:rPr>
          <w:rFonts w:ascii="Verdana" w:hAnsi="Verdana"/>
          <w:color w:val="000000" w:themeColor="text1"/>
          <w:sz w:val="20"/>
          <w:szCs w:val="20"/>
        </w:rPr>
        <w:t>la malaltia de l’empelt contra el receptor</w:t>
      </w:r>
      <w:r w:rsidRPr="00556F2E">
        <w:rPr>
          <w:rFonts w:ascii="Verdana" w:hAnsi="Verdana"/>
          <w:color w:val="000000" w:themeColor="text1"/>
          <w:sz w:val="20"/>
          <w:szCs w:val="20"/>
        </w:rPr>
        <w:t xml:space="preserve">. </w:t>
      </w:r>
      <w:r w:rsidR="00F40AC9" w:rsidRPr="00556F2E">
        <w:rPr>
          <w:rFonts w:ascii="Verdana" w:hAnsi="Verdana"/>
          <w:color w:val="000000" w:themeColor="text1"/>
          <w:sz w:val="20"/>
          <w:szCs w:val="20"/>
        </w:rPr>
        <w:t>L</w:t>
      </w:r>
      <w:r w:rsidRPr="00556F2E">
        <w:rPr>
          <w:rFonts w:ascii="Verdana" w:hAnsi="Verdana"/>
          <w:color w:val="000000" w:themeColor="text1"/>
          <w:sz w:val="20"/>
          <w:szCs w:val="20"/>
        </w:rPr>
        <w:t>a selecció positiva de CD34</w:t>
      </w:r>
      <w:r w:rsidR="00F40AC9" w:rsidRPr="00556F2E">
        <w:rPr>
          <w:rFonts w:ascii="Verdana" w:hAnsi="Verdana"/>
          <w:color w:val="000000" w:themeColor="text1"/>
          <w:sz w:val="20"/>
          <w:szCs w:val="20"/>
        </w:rPr>
        <w:t xml:space="preserve"> utilitzant la tecnologia de </w:t>
      </w:r>
      <w:proofErr w:type="spellStart"/>
      <w:r w:rsidR="00F40AC9" w:rsidRPr="00556F2E">
        <w:rPr>
          <w:rFonts w:ascii="Verdana" w:hAnsi="Verdana"/>
          <w:color w:val="000000" w:themeColor="text1"/>
          <w:sz w:val="20"/>
          <w:szCs w:val="20"/>
        </w:rPr>
        <w:t>Miltenyi</w:t>
      </w:r>
      <w:proofErr w:type="spellEnd"/>
      <w:r w:rsidR="00F40AC9" w:rsidRPr="00556F2E">
        <w:rPr>
          <w:rFonts w:ascii="Verdana" w:hAnsi="Verdana"/>
          <w:color w:val="000000" w:themeColor="text1"/>
          <w:sz w:val="20"/>
          <w:szCs w:val="20"/>
        </w:rPr>
        <w:t xml:space="preserve"> </w:t>
      </w:r>
      <w:r w:rsidR="006C274C">
        <w:rPr>
          <w:rFonts w:ascii="Verdana" w:hAnsi="Verdana"/>
          <w:color w:val="000000" w:themeColor="text1"/>
          <w:sz w:val="20"/>
          <w:szCs w:val="20"/>
        </w:rPr>
        <w:t>é</w:t>
      </w:r>
      <w:r w:rsidR="00F40AC9" w:rsidRPr="00556F2E">
        <w:rPr>
          <w:rFonts w:ascii="Verdana" w:hAnsi="Verdana"/>
          <w:color w:val="000000" w:themeColor="text1"/>
          <w:sz w:val="20"/>
          <w:szCs w:val="20"/>
        </w:rPr>
        <w:t xml:space="preserve">s el mètode validat al </w:t>
      </w:r>
      <w:proofErr w:type="spellStart"/>
      <w:r w:rsidR="00F40AC9" w:rsidRPr="00556F2E">
        <w:rPr>
          <w:rFonts w:ascii="Verdana" w:hAnsi="Verdana"/>
          <w:color w:val="000000" w:themeColor="text1"/>
          <w:sz w:val="20"/>
          <w:szCs w:val="20"/>
        </w:rPr>
        <w:t>BST</w:t>
      </w:r>
      <w:proofErr w:type="spellEnd"/>
      <w:r w:rsidR="00F40AC9" w:rsidRPr="00556F2E">
        <w:rPr>
          <w:rFonts w:ascii="Verdana" w:hAnsi="Verdana"/>
          <w:color w:val="000000" w:themeColor="text1"/>
          <w:sz w:val="20"/>
          <w:szCs w:val="20"/>
        </w:rPr>
        <w:t xml:space="preserve"> per aconseguir aquest propòsit (tarifa BT501). Si la quantitat de cèl·lules rebuda supera la capacitat del mètode de processar-la i cal fer dos processos s’aplicarà la tarifa </w:t>
      </w:r>
      <w:r w:rsidR="00F62A64" w:rsidRPr="00556F2E">
        <w:rPr>
          <w:rFonts w:ascii="Verdana" w:hAnsi="Verdana"/>
          <w:color w:val="000000" w:themeColor="text1"/>
          <w:sz w:val="20"/>
          <w:szCs w:val="20"/>
        </w:rPr>
        <w:t>PRG034</w:t>
      </w:r>
      <w:r w:rsidR="007F4DBD" w:rsidRPr="00556F2E">
        <w:rPr>
          <w:rFonts w:ascii="Verdana" w:hAnsi="Verdana"/>
          <w:color w:val="000000" w:themeColor="text1"/>
          <w:sz w:val="20"/>
          <w:szCs w:val="20"/>
        </w:rPr>
        <w:t xml:space="preserve"> (Selecció positiva CD34 (gran escala) </w:t>
      </w:r>
      <w:proofErr w:type="spellStart"/>
      <w:r w:rsidR="007F4DBD" w:rsidRPr="00556F2E">
        <w:rPr>
          <w:rFonts w:ascii="Verdana" w:hAnsi="Verdana"/>
          <w:color w:val="000000" w:themeColor="text1"/>
          <w:sz w:val="20"/>
          <w:szCs w:val="20"/>
        </w:rPr>
        <w:t>Pr</w:t>
      </w:r>
      <w:proofErr w:type="spellEnd"/>
      <w:r w:rsidR="007F4DBD" w:rsidRPr="00556F2E">
        <w:rPr>
          <w:rFonts w:ascii="Verdana" w:hAnsi="Verdana"/>
          <w:color w:val="000000" w:themeColor="text1"/>
          <w:sz w:val="20"/>
          <w:szCs w:val="20"/>
        </w:rPr>
        <w:t>)</w:t>
      </w:r>
      <w:r w:rsidR="00F40AC9" w:rsidRPr="00556F2E">
        <w:rPr>
          <w:rFonts w:ascii="Verdana" w:hAnsi="Verdana"/>
          <w:color w:val="000000" w:themeColor="text1"/>
          <w:sz w:val="20"/>
          <w:szCs w:val="20"/>
        </w:rPr>
        <w:t>.</w:t>
      </w:r>
    </w:p>
    <w:p w:rsidR="006C274C" w:rsidRPr="00556F2E" w:rsidRDefault="006C274C" w:rsidP="004734BF">
      <w:pPr>
        <w:pStyle w:val="Pargrafdellista"/>
        <w:spacing w:line="360" w:lineRule="auto"/>
        <w:ind w:left="360"/>
        <w:jc w:val="both"/>
        <w:rPr>
          <w:rFonts w:ascii="Verdana" w:hAnsi="Verdana"/>
          <w:color w:val="000000" w:themeColor="text1"/>
          <w:sz w:val="20"/>
          <w:szCs w:val="20"/>
        </w:rPr>
      </w:pPr>
    </w:p>
    <w:p w:rsidR="00104559" w:rsidRPr="00556F2E" w:rsidRDefault="00104559" w:rsidP="004734BF">
      <w:pPr>
        <w:pStyle w:val="Pargrafdellista"/>
        <w:numPr>
          <w:ilvl w:val="0"/>
          <w:numId w:val="3"/>
        </w:numPr>
        <w:spacing w:line="360" w:lineRule="auto"/>
        <w:jc w:val="both"/>
        <w:rPr>
          <w:rFonts w:ascii="Verdana" w:hAnsi="Verdana"/>
          <w:color w:val="000000" w:themeColor="text1"/>
          <w:sz w:val="20"/>
          <w:szCs w:val="20"/>
        </w:rPr>
      </w:pPr>
      <w:r w:rsidRPr="00556F2E">
        <w:rPr>
          <w:rFonts w:ascii="Verdana" w:hAnsi="Verdana"/>
          <w:b/>
          <w:color w:val="000000" w:themeColor="text1"/>
          <w:sz w:val="20"/>
          <w:szCs w:val="20"/>
        </w:rPr>
        <w:t xml:space="preserve">(BT514) =&gt; </w:t>
      </w:r>
      <w:r w:rsidR="00F40AC9" w:rsidRPr="00556F2E">
        <w:rPr>
          <w:rFonts w:ascii="Verdana" w:hAnsi="Verdana"/>
          <w:b/>
          <w:color w:val="000000" w:themeColor="text1"/>
          <w:sz w:val="20"/>
          <w:szCs w:val="20"/>
        </w:rPr>
        <w:t xml:space="preserve">Selecció negativa CD45RA </w:t>
      </w:r>
      <w:proofErr w:type="spellStart"/>
      <w:r w:rsidR="00F40AC9" w:rsidRPr="00556F2E">
        <w:rPr>
          <w:rFonts w:ascii="Verdana" w:hAnsi="Verdana"/>
          <w:b/>
          <w:color w:val="000000" w:themeColor="text1"/>
          <w:sz w:val="20"/>
          <w:szCs w:val="20"/>
        </w:rPr>
        <w:t>Pr</w:t>
      </w:r>
      <w:proofErr w:type="spellEnd"/>
      <w:r w:rsidR="00F40AC9" w:rsidRPr="00556F2E">
        <w:rPr>
          <w:rFonts w:ascii="Verdana" w:hAnsi="Verdana"/>
          <w:b/>
          <w:color w:val="000000" w:themeColor="text1"/>
          <w:sz w:val="20"/>
          <w:szCs w:val="20"/>
        </w:rPr>
        <w:t>:</w:t>
      </w:r>
    </w:p>
    <w:p w:rsidR="00F40AC9" w:rsidRDefault="00F40AC9" w:rsidP="00104559">
      <w:pPr>
        <w:pStyle w:val="Pargrafdellista"/>
        <w:spacing w:line="360" w:lineRule="auto"/>
        <w:ind w:left="360"/>
        <w:jc w:val="both"/>
        <w:rPr>
          <w:rFonts w:ascii="Verdana" w:hAnsi="Verdana"/>
          <w:color w:val="000000" w:themeColor="text1"/>
          <w:sz w:val="20"/>
          <w:szCs w:val="20"/>
        </w:rPr>
      </w:pPr>
      <w:r w:rsidRPr="00556F2E">
        <w:rPr>
          <w:rFonts w:ascii="Verdana" w:hAnsi="Verdana"/>
          <w:color w:val="000000" w:themeColor="text1"/>
          <w:sz w:val="20"/>
          <w:szCs w:val="20"/>
        </w:rPr>
        <w:t xml:space="preserve">A fi d’evitar la malaltia de l’empelt contra el receptor en els trasplantaments al·logènics es pot aplicar un mètode de depleció d’una subpoblació especial de limfòcits, els CD45RA, també denominats naïve. Aquest processament es tarifa com BT514. Quan s’aplica, sol anar associada amb un procediment </w:t>
      </w:r>
      <w:r w:rsidR="00045659" w:rsidRPr="00556F2E">
        <w:rPr>
          <w:rFonts w:ascii="Verdana" w:hAnsi="Verdana"/>
          <w:color w:val="000000" w:themeColor="text1"/>
          <w:sz w:val="20"/>
          <w:szCs w:val="20"/>
        </w:rPr>
        <w:t xml:space="preserve">previ de </w:t>
      </w:r>
      <w:r w:rsidRPr="00556F2E">
        <w:rPr>
          <w:rFonts w:ascii="Verdana" w:hAnsi="Verdana"/>
          <w:color w:val="000000" w:themeColor="text1"/>
          <w:sz w:val="20"/>
          <w:szCs w:val="20"/>
        </w:rPr>
        <w:t>selecció positiva CD34</w:t>
      </w:r>
      <w:r w:rsidR="00045659" w:rsidRPr="00556F2E">
        <w:rPr>
          <w:rFonts w:ascii="Verdana" w:hAnsi="Verdana"/>
          <w:color w:val="000000" w:themeColor="text1"/>
          <w:sz w:val="20"/>
          <w:szCs w:val="20"/>
        </w:rPr>
        <w:t>, i per tant sovint va</w:t>
      </w:r>
      <w:r w:rsidR="00F95071" w:rsidRPr="00556F2E">
        <w:rPr>
          <w:rFonts w:ascii="Verdana" w:hAnsi="Verdana"/>
          <w:color w:val="000000" w:themeColor="text1"/>
          <w:sz w:val="20"/>
          <w:szCs w:val="20"/>
        </w:rPr>
        <w:t xml:space="preserve"> associat a la tarifa BT501 o PRG034</w:t>
      </w:r>
      <w:r w:rsidRPr="00556F2E">
        <w:rPr>
          <w:rFonts w:ascii="Verdana" w:hAnsi="Verdana"/>
          <w:color w:val="000000" w:themeColor="text1"/>
          <w:sz w:val="20"/>
          <w:szCs w:val="20"/>
        </w:rPr>
        <w:t>.</w:t>
      </w:r>
    </w:p>
    <w:p w:rsidR="007364F1" w:rsidRPr="00556F2E" w:rsidRDefault="007364F1" w:rsidP="00104559">
      <w:pPr>
        <w:pStyle w:val="Pargrafdellista"/>
        <w:spacing w:line="360" w:lineRule="auto"/>
        <w:ind w:left="360"/>
        <w:jc w:val="both"/>
        <w:rPr>
          <w:rFonts w:ascii="Verdana" w:hAnsi="Verdana"/>
          <w:color w:val="000000" w:themeColor="text1"/>
          <w:sz w:val="20"/>
          <w:szCs w:val="20"/>
        </w:rPr>
      </w:pPr>
    </w:p>
    <w:p w:rsidR="00104559" w:rsidRPr="00556F2E" w:rsidRDefault="00424158" w:rsidP="00200D34">
      <w:pPr>
        <w:pStyle w:val="Pargrafdellista"/>
        <w:numPr>
          <w:ilvl w:val="0"/>
          <w:numId w:val="3"/>
        </w:numPr>
        <w:spacing w:line="360" w:lineRule="auto"/>
        <w:jc w:val="both"/>
        <w:rPr>
          <w:rFonts w:ascii="Verdana" w:hAnsi="Verdana"/>
          <w:color w:val="000000" w:themeColor="text1"/>
          <w:sz w:val="20"/>
          <w:szCs w:val="20"/>
        </w:rPr>
      </w:pPr>
      <w:r w:rsidRPr="00556F2E">
        <w:rPr>
          <w:rFonts w:ascii="Verdana" w:hAnsi="Verdana"/>
          <w:b/>
          <w:color w:val="000000" w:themeColor="text1"/>
          <w:sz w:val="20"/>
          <w:szCs w:val="20"/>
        </w:rPr>
        <w:t>(BT302</w:t>
      </w:r>
      <w:r w:rsidR="00045659" w:rsidRPr="00556F2E">
        <w:rPr>
          <w:rFonts w:ascii="Verdana" w:hAnsi="Verdana"/>
          <w:b/>
          <w:color w:val="000000" w:themeColor="text1"/>
          <w:sz w:val="20"/>
          <w:szCs w:val="20"/>
        </w:rPr>
        <w:t>, BT322</w:t>
      </w:r>
      <w:r w:rsidRPr="00556F2E">
        <w:rPr>
          <w:rFonts w:ascii="Verdana" w:hAnsi="Verdana"/>
          <w:b/>
          <w:color w:val="000000" w:themeColor="text1"/>
          <w:sz w:val="20"/>
          <w:szCs w:val="20"/>
        </w:rPr>
        <w:t xml:space="preserve">) =&gt; </w:t>
      </w:r>
      <w:proofErr w:type="spellStart"/>
      <w:r w:rsidR="00F40AC9" w:rsidRPr="00556F2E">
        <w:rPr>
          <w:rFonts w:ascii="Verdana" w:hAnsi="Verdana"/>
          <w:b/>
          <w:color w:val="000000" w:themeColor="text1"/>
          <w:sz w:val="20"/>
          <w:szCs w:val="20"/>
        </w:rPr>
        <w:t>Criopreservació</w:t>
      </w:r>
      <w:proofErr w:type="spellEnd"/>
      <w:r w:rsidR="00F40AC9" w:rsidRPr="00556F2E">
        <w:rPr>
          <w:rFonts w:ascii="Verdana" w:hAnsi="Verdana"/>
          <w:b/>
          <w:color w:val="000000" w:themeColor="text1"/>
          <w:sz w:val="20"/>
          <w:szCs w:val="20"/>
        </w:rPr>
        <w:t xml:space="preserve"> </w:t>
      </w:r>
      <w:proofErr w:type="spellStart"/>
      <w:r w:rsidR="00F40AC9" w:rsidRPr="00556F2E">
        <w:rPr>
          <w:rFonts w:ascii="Verdana" w:hAnsi="Verdana"/>
          <w:b/>
          <w:color w:val="000000" w:themeColor="text1"/>
          <w:sz w:val="20"/>
          <w:szCs w:val="20"/>
        </w:rPr>
        <w:t>HPC</w:t>
      </w:r>
      <w:proofErr w:type="spellEnd"/>
      <w:r w:rsidR="00F40AC9" w:rsidRPr="00556F2E">
        <w:rPr>
          <w:rFonts w:ascii="Verdana" w:hAnsi="Verdana"/>
          <w:b/>
          <w:color w:val="000000" w:themeColor="text1"/>
          <w:sz w:val="20"/>
          <w:szCs w:val="20"/>
        </w:rPr>
        <w:t xml:space="preserve"> (fins 2 bosses o més de 2 bosses) </w:t>
      </w:r>
      <w:proofErr w:type="spellStart"/>
      <w:r w:rsidR="00F40AC9" w:rsidRPr="00556F2E">
        <w:rPr>
          <w:rFonts w:ascii="Verdana" w:hAnsi="Verdana"/>
          <w:b/>
          <w:color w:val="000000" w:themeColor="text1"/>
          <w:sz w:val="20"/>
          <w:szCs w:val="20"/>
        </w:rPr>
        <w:t>Pr</w:t>
      </w:r>
      <w:proofErr w:type="spellEnd"/>
      <w:r w:rsidR="00F40AC9" w:rsidRPr="00556F2E">
        <w:rPr>
          <w:rFonts w:ascii="Verdana" w:hAnsi="Verdana"/>
          <w:b/>
          <w:color w:val="000000" w:themeColor="text1"/>
          <w:sz w:val="20"/>
          <w:szCs w:val="20"/>
        </w:rPr>
        <w:t>:</w:t>
      </w:r>
    </w:p>
    <w:p w:rsidR="00045659" w:rsidRDefault="00F40AC9" w:rsidP="00045659">
      <w:pPr>
        <w:pStyle w:val="Pargrafdellista"/>
        <w:spacing w:line="360" w:lineRule="auto"/>
        <w:ind w:left="360"/>
        <w:jc w:val="both"/>
        <w:rPr>
          <w:rFonts w:ascii="Verdana" w:hAnsi="Verdana"/>
          <w:color w:val="000000" w:themeColor="text1"/>
          <w:sz w:val="20"/>
          <w:szCs w:val="20"/>
        </w:rPr>
      </w:pPr>
      <w:r w:rsidRPr="00556F2E">
        <w:rPr>
          <w:rFonts w:ascii="Verdana" w:hAnsi="Verdana"/>
          <w:color w:val="000000" w:themeColor="text1"/>
          <w:sz w:val="20"/>
          <w:szCs w:val="20"/>
        </w:rPr>
        <w:t xml:space="preserve">Quan un producte de </w:t>
      </w:r>
      <w:proofErr w:type="spellStart"/>
      <w:r w:rsidRPr="00556F2E">
        <w:rPr>
          <w:rFonts w:ascii="Verdana" w:hAnsi="Verdana"/>
          <w:color w:val="000000" w:themeColor="text1"/>
          <w:sz w:val="20"/>
          <w:szCs w:val="20"/>
        </w:rPr>
        <w:t>CPH</w:t>
      </w:r>
      <w:proofErr w:type="spellEnd"/>
      <w:r w:rsidRPr="00556F2E">
        <w:rPr>
          <w:rFonts w:ascii="Verdana" w:hAnsi="Verdana"/>
          <w:color w:val="000000" w:themeColor="text1"/>
          <w:sz w:val="20"/>
          <w:szCs w:val="20"/>
        </w:rPr>
        <w:t xml:space="preserve"> necessita </w:t>
      </w:r>
      <w:proofErr w:type="spellStart"/>
      <w:r w:rsidRPr="00556F2E">
        <w:rPr>
          <w:rFonts w:ascii="Verdana" w:hAnsi="Verdana"/>
          <w:color w:val="000000" w:themeColor="text1"/>
          <w:sz w:val="20"/>
          <w:szCs w:val="20"/>
        </w:rPr>
        <w:t>criopreservar-se</w:t>
      </w:r>
      <w:proofErr w:type="spellEnd"/>
      <w:r w:rsidRPr="00556F2E">
        <w:rPr>
          <w:rFonts w:ascii="Verdana" w:hAnsi="Verdana"/>
          <w:color w:val="000000" w:themeColor="text1"/>
          <w:sz w:val="20"/>
          <w:szCs w:val="20"/>
        </w:rPr>
        <w:t xml:space="preserve"> per una utilització en el futur pot fer-se en dos models, tot el producte dividit en 1 o 2 bosses (BT302)</w:t>
      </w:r>
      <w:r w:rsidR="000C1CC9" w:rsidRPr="00556F2E">
        <w:rPr>
          <w:rFonts w:ascii="Verdana" w:hAnsi="Verdana"/>
          <w:color w:val="000000" w:themeColor="text1"/>
          <w:sz w:val="20"/>
          <w:szCs w:val="20"/>
        </w:rPr>
        <w:t xml:space="preserve"> o quan la quantitat de cèl·lul</w:t>
      </w:r>
      <w:r w:rsidRPr="00556F2E">
        <w:rPr>
          <w:rFonts w:ascii="Verdana" w:hAnsi="Verdana"/>
          <w:color w:val="000000" w:themeColor="text1"/>
          <w:sz w:val="20"/>
          <w:szCs w:val="20"/>
        </w:rPr>
        <w:t xml:space="preserve">es </w:t>
      </w:r>
      <w:r w:rsidR="007364F1">
        <w:rPr>
          <w:rFonts w:ascii="Verdana" w:hAnsi="Verdana"/>
          <w:color w:val="000000" w:themeColor="text1"/>
          <w:sz w:val="20"/>
          <w:szCs w:val="20"/>
        </w:rPr>
        <w:t>é</w:t>
      </w:r>
      <w:r w:rsidRPr="00556F2E">
        <w:rPr>
          <w:rFonts w:ascii="Verdana" w:hAnsi="Verdana"/>
          <w:color w:val="000000" w:themeColor="text1"/>
          <w:sz w:val="20"/>
          <w:szCs w:val="20"/>
        </w:rPr>
        <w:t xml:space="preserve">s molt gran o es demana expressament la </w:t>
      </w:r>
      <w:proofErr w:type="spellStart"/>
      <w:r w:rsidRPr="00556F2E">
        <w:rPr>
          <w:rFonts w:ascii="Verdana" w:hAnsi="Verdana"/>
          <w:color w:val="000000" w:themeColor="text1"/>
          <w:sz w:val="20"/>
          <w:szCs w:val="20"/>
        </w:rPr>
        <w:t>criopreservació</w:t>
      </w:r>
      <w:proofErr w:type="spellEnd"/>
      <w:r w:rsidRPr="00556F2E">
        <w:rPr>
          <w:rFonts w:ascii="Verdana" w:hAnsi="Verdana"/>
          <w:color w:val="000000" w:themeColor="text1"/>
          <w:sz w:val="20"/>
          <w:szCs w:val="20"/>
        </w:rPr>
        <w:t xml:space="preserve"> en més de 2 bosses</w:t>
      </w:r>
      <w:r w:rsidR="00045659" w:rsidRPr="00556F2E">
        <w:rPr>
          <w:rFonts w:ascii="Verdana" w:hAnsi="Verdana"/>
          <w:color w:val="000000" w:themeColor="text1"/>
          <w:sz w:val="20"/>
          <w:szCs w:val="20"/>
        </w:rPr>
        <w:t xml:space="preserve">, </w:t>
      </w:r>
      <w:r w:rsidR="007364F1">
        <w:rPr>
          <w:rFonts w:ascii="Verdana" w:hAnsi="Verdana"/>
          <w:color w:val="000000" w:themeColor="text1"/>
          <w:sz w:val="20"/>
          <w:szCs w:val="20"/>
        </w:rPr>
        <w:t>é</w:t>
      </w:r>
      <w:r w:rsidR="00045659" w:rsidRPr="00556F2E">
        <w:rPr>
          <w:rFonts w:ascii="Verdana" w:hAnsi="Verdana"/>
          <w:color w:val="000000" w:themeColor="text1"/>
          <w:sz w:val="20"/>
          <w:szCs w:val="20"/>
        </w:rPr>
        <w:t>s a dir 3 o m</w:t>
      </w:r>
      <w:r w:rsidR="007364F1">
        <w:rPr>
          <w:rFonts w:ascii="Verdana" w:hAnsi="Verdana"/>
          <w:color w:val="000000" w:themeColor="text1"/>
          <w:sz w:val="20"/>
          <w:szCs w:val="20"/>
        </w:rPr>
        <w:t>é</w:t>
      </w:r>
      <w:r w:rsidR="00045659" w:rsidRPr="00556F2E">
        <w:rPr>
          <w:rFonts w:ascii="Verdana" w:hAnsi="Verdana"/>
          <w:color w:val="000000" w:themeColor="text1"/>
          <w:sz w:val="20"/>
          <w:szCs w:val="20"/>
        </w:rPr>
        <w:t>s</w:t>
      </w:r>
      <w:r w:rsidRPr="00556F2E">
        <w:rPr>
          <w:rFonts w:ascii="Verdana" w:hAnsi="Verdana"/>
          <w:color w:val="000000" w:themeColor="text1"/>
          <w:sz w:val="20"/>
          <w:szCs w:val="20"/>
        </w:rPr>
        <w:t xml:space="preserve"> (tarifa BT322).</w:t>
      </w:r>
      <w:r w:rsidR="00D87D3A" w:rsidRPr="00556F2E">
        <w:rPr>
          <w:rFonts w:ascii="Verdana" w:hAnsi="Verdana"/>
          <w:color w:val="000000" w:themeColor="text1"/>
          <w:sz w:val="20"/>
          <w:szCs w:val="20"/>
        </w:rPr>
        <w:t xml:space="preserve"> La tarifa contempla la realització dels controls analítics de qualitat.</w:t>
      </w:r>
      <w:r w:rsidR="000C1CC9" w:rsidRPr="00556F2E">
        <w:rPr>
          <w:rFonts w:ascii="Verdana" w:hAnsi="Verdana"/>
          <w:color w:val="000000" w:themeColor="text1"/>
          <w:sz w:val="20"/>
          <w:szCs w:val="20"/>
        </w:rPr>
        <w:t xml:space="preserve"> Si les bosses </w:t>
      </w:r>
      <w:proofErr w:type="spellStart"/>
      <w:r w:rsidR="000C1CC9" w:rsidRPr="00556F2E">
        <w:rPr>
          <w:rFonts w:ascii="Verdana" w:hAnsi="Verdana"/>
          <w:color w:val="000000" w:themeColor="text1"/>
          <w:sz w:val="20"/>
          <w:szCs w:val="20"/>
        </w:rPr>
        <w:t>criopreservades</w:t>
      </w:r>
      <w:proofErr w:type="spellEnd"/>
      <w:r w:rsidR="000C1CC9" w:rsidRPr="00556F2E">
        <w:rPr>
          <w:rFonts w:ascii="Verdana" w:hAnsi="Verdana"/>
          <w:color w:val="000000" w:themeColor="text1"/>
          <w:sz w:val="20"/>
          <w:szCs w:val="20"/>
        </w:rPr>
        <w:t xml:space="preserve"> no s’utilitzen durant el mes que s’han </w:t>
      </w:r>
      <w:proofErr w:type="spellStart"/>
      <w:r w:rsidR="000C1CC9" w:rsidRPr="00556F2E">
        <w:rPr>
          <w:rFonts w:ascii="Verdana" w:hAnsi="Verdana"/>
          <w:color w:val="000000" w:themeColor="text1"/>
          <w:sz w:val="20"/>
          <w:szCs w:val="20"/>
        </w:rPr>
        <w:t>criopreservat</w:t>
      </w:r>
      <w:proofErr w:type="spellEnd"/>
      <w:r w:rsidR="000C1CC9" w:rsidRPr="00556F2E">
        <w:rPr>
          <w:rFonts w:ascii="Verdana" w:hAnsi="Verdana"/>
          <w:color w:val="000000" w:themeColor="text1"/>
          <w:sz w:val="20"/>
          <w:szCs w:val="20"/>
        </w:rPr>
        <w:t>, es passaran a facturar segons tarifa BT900</w:t>
      </w:r>
      <w:r w:rsidR="00045659" w:rsidRPr="00556F2E">
        <w:rPr>
          <w:rFonts w:ascii="Verdana" w:hAnsi="Verdana"/>
          <w:color w:val="000000" w:themeColor="text1"/>
          <w:sz w:val="20"/>
          <w:szCs w:val="20"/>
        </w:rPr>
        <w:t xml:space="preserve">, cada mes.  </w:t>
      </w:r>
    </w:p>
    <w:p w:rsidR="007364F1" w:rsidRPr="00556F2E" w:rsidRDefault="007364F1" w:rsidP="00045659">
      <w:pPr>
        <w:pStyle w:val="Pargrafdellista"/>
        <w:spacing w:line="360" w:lineRule="auto"/>
        <w:ind w:left="360"/>
        <w:jc w:val="both"/>
        <w:rPr>
          <w:rFonts w:ascii="Verdana" w:hAnsi="Verdana"/>
          <w:color w:val="000000" w:themeColor="text1"/>
          <w:sz w:val="20"/>
          <w:szCs w:val="20"/>
        </w:rPr>
      </w:pPr>
    </w:p>
    <w:p w:rsidR="00104559" w:rsidRPr="00556F2E" w:rsidRDefault="00424158" w:rsidP="00045659">
      <w:pPr>
        <w:pStyle w:val="Pargrafdellista"/>
        <w:numPr>
          <w:ilvl w:val="0"/>
          <w:numId w:val="3"/>
        </w:numPr>
        <w:spacing w:line="360" w:lineRule="auto"/>
        <w:jc w:val="both"/>
        <w:rPr>
          <w:rFonts w:ascii="Verdana" w:hAnsi="Verdana"/>
          <w:b/>
          <w:color w:val="000000" w:themeColor="text1"/>
          <w:sz w:val="20"/>
          <w:szCs w:val="20"/>
        </w:rPr>
      </w:pPr>
      <w:r w:rsidRPr="00556F2E">
        <w:rPr>
          <w:rFonts w:ascii="Verdana" w:hAnsi="Verdana"/>
          <w:b/>
          <w:color w:val="000000" w:themeColor="text1"/>
          <w:sz w:val="20"/>
          <w:szCs w:val="20"/>
        </w:rPr>
        <w:t xml:space="preserve">(BT900) =&gt; </w:t>
      </w:r>
      <w:proofErr w:type="spellStart"/>
      <w:r w:rsidR="000C1CC9" w:rsidRPr="00556F2E">
        <w:rPr>
          <w:rFonts w:ascii="Verdana" w:hAnsi="Verdana"/>
          <w:b/>
          <w:color w:val="000000" w:themeColor="text1"/>
          <w:sz w:val="20"/>
          <w:szCs w:val="20"/>
        </w:rPr>
        <w:t>Crio-emmagatzematge</w:t>
      </w:r>
      <w:proofErr w:type="spellEnd"/>
      <w:r w:rsidR="000C1CC9" w:rsidRPr="00556F2E">
        <w:rPr>
          <w:rFonts w:ascii="Verdana" w:hAnsi="Verdana"/>
          <w:b/>
          <w:color w:val="000000" w:themeColor="text1"/>
          <w:sz w:val="20"/>
          <w:szCs w:val="20"/>
        </w:rPr>
        <w:t xml:space="preserve"> Unitats </w:t>
      </w:r>
      <w:proofErr w:type="spellStart"/>
      <w:r w:rsidR="000C1CC9" w:rsidRPr="00556F2E">
        <w:rPr>
          <w:rFonts w:ascii="Verdana" w:hAnsi="Verdana"/>
          <w:b/>
          <w:color w:val="000000" w:themeColor="text1"/>
          <w:sz w:val="20"/>
          <w:szCs w:val="20"/>
        </w:rPr>
        <w:t>HPC</w:t>
      </w:r>
      <w:proofErr w:type="spellEnd"/>
      <w:r w:rsidR="000C1CC9" w:rsidRPr="00556F2E">
        <w:rPr>
          <w:rFonts w:ascii="Verdana" w:hAnsi="Verdana"/>
          <w:b/>
          <w:color w:val="000000" w:themeColor="text1"/>
          <w:sz w:val="20"/>
          <w:szCs w:val="20"/>
        </w:rPr>
        <w:t xml:space="preserve"> </w:t>
      </w:r>
      <w:proofErr w:type="spellStart"/>
      <w:r w:rsidR="000C1CC9" w:rsidRPr="00556F2E">
        <w:rPr>
          <w:rFonts w:ascii="Verdana" w:hAnsi="Verdana"/>
          <w:b/>
          <w:color w:val="000000" w:themeColor="text1"/>
          <w:sz w:val="20"/>
          <w:szCs w:val="20"/>
        </w:rPr>
        <w:t>Pr</w:t>
      </w:r>
      <w:proofErr w:type="spellEnd"/>
      <w:r w:rsidR="000C1CC9" w:rsidRPr="00556F2E">
        <w:rPr>
          <w:rFonts w:ascii="Verdana" w:hAnsi="Verdana"/>
          <w:b/>
          <w:color w:val="000000" w:themeColor="text1"/>
          <w:sz w:val="20"/>
          <w:szCs w:val="20"/>
        </w:rPr>
        <w:t>:</w:t>
      </w:r>
    </w:p>
    <w:p w:rsidR="000C1CC9" w:rsidRDefault="000C1CC9" w:rsidP="00104559">
      <w:pPr>
        <w:pStyle w:val="Pargrafdellista"/>
        <w:spacing w:line="360" w:lineRule="auto"/>
        <w:ind w:left="360"/>
        <w:jc w:val="both"/>
        <w:rPr>
          <w:rFonts w:ascii="Verdana" w:hAnsi="Verdana"/>
          <w:color w:val="000000" w:themeColor="text1"/>
          <w:sz w:val="20"/>
          <w:szCs w:val="20"/>
        </w:rPr>
      </w:pPr>
      <w:r w:rsidRPr="00556F2E">
        <w:rPr>
          <w:rFonts w:ascii="Verdana" w:hAnsi="Verdana"/>
          <w:color w:val="000000" w:themeColor="text1"/>
          <w:sz w:val="20"/>
          <w:szCs w:val="20"/>
        </w:rPr>
        <w:t xml:space="preserve">La tarifa BT900 s’aplica al conjunt de bosses resultants de la </w:t>
      </w:r>
      <w:proofErr w:type="spellStart"/>
      <w:r w:rsidRPr="00556F2E">
        <w:rPr>
          <w:rFonts w:ascii="Verdana" w:hAnsi="Verdana"/>
          <w:color w:val="000000" w:themeColor="text1"/>
          <w:sz w:val="20"/>
          <w:szCs w:val="20"/>
        </w:rPr>
        <w:t>criopreservació</w:t>
      </w:r>
      <w:proofErr w:type="spellEnd"/>
      <w:r w:rsidRPr="00556F2E">
        <w:rPr>
          <w:rFonts w:ascii="Verdana" w:hAnsi="Verdana"/>
          <w:color w:val="000000" w:themeColor="text1"/>
          <w:sz w:val="20"/>
          <w:szCs w:val="20"/>
        </w:rPr>
        <w:t xml:space="preserve"> d’un producte de </w:t>
      </w:r>
      <w:proofErr w:type="spellStart"/>
      <w:r w:rsidRPr="00556F2E">
        <w:rPr>
          <w:rFonts w:ascii="Verdana" w:hAnsi="Verdana"/>
          <w:color w:val="000000" w:themeColor="text1"/>
          <w:sz w:val="20"/>
          <w:szCs w:val="20"/>
        </w:rPr>
        <w:t>CPH</w:t>
      </w:r>
      <w:proofErr w:type="spellEnd"/>
      <w:r w:rsidRPr="00556F2E">
        <w:rPr>
          <w:rFonts w:ascii="Verdana" w:hAnsi="Verdana"/>
          <w:color w:val="000000" w:themeColor="text1"/>
          <w:sz w:val="20"/>
          <w:szCs w:val="20"/>
        </w:rPr>
        <w:t xml:space="preserve"> obtingut en el mateix procediment de col·lecta.</w:t>
      </w:r>
      <w:r w:rsidR="00045659" w:rsidRPr="00556F2E">
        <w:rPr>
          <w:rFonts w:ascii="Verdana" w:hAnsi="Verdana"/>
          <w:color w:val="000000" w:themeColor="text1"/>
          <w:sz w:val="20"/>
          <w:szCs w:val="20"/>
        </w:rPr>
        <w:t xml:space="preserve"> Des del </w:t>
      </w:r>
      <w:proofErr w:type="spellStart"/>
      <w:r w:rsidR="00045659" w:rsidRPr="00556F2E">
        <w:rPr>
          <w:rFonts w:ascii="Verdana" w:hAnsi="Verdana"/>
          <w:color w:val="000000" w:themeColor="text1"/>
          <w:sz w:val="20"/>
          <w:szCs w:val="20"/>
        </w:rPr>
        <w:lastRenderedPageBreak/>
        <w:t>BST</w:t>
      </w:r>
      <w:proofErr w:type="spellEnd"/>
      <w:r w:rsidR="00045659" w:rsidRPr="00556F2E">
        <w:rPr>
          <w:rFonts w:ascii="Verdana" w:hAnsi="Verdana"/>
          <w:color w:val="000000" w:themeColor="text1"/>
          <w:sz w:val="20"/>
          <w:szCs w:val="20"/>
        </w:rPr>
        <w:t xml:space="preserve"> s’envia mensualment una llista de bosses emmagatzemades perquè els responsables de la unitat de trasplantament decideixin si volen continuar el magatzem. Aquestes que continuen es facturaran segons aquesta tarifa.</w:t>
      </w:r>
    </w:p>
    <w:p w:rsidR="007364F1" w:rsidRPr="00556F2E" w:rsidRDefault="007364F1" w:rsidP="00104559">
      <w:pPr>
        <w:pStyle w:val="Pargrafdellista"/>
        <w:spacing w:line="360" w:lineRule="auto"/>
        <w:ind w:left="360"/>
        <w:jc w:val="both"/>
        <w:rPr>
          <w:rFonts w:ascii="Verdana" w:hAnsi="Verdana"/>
          <w:color w:val="000000" w:themeColor="text1"/>
          <w:sz w:val="20"/>
          <w:szCs w:val="20"/>
        </w:rPr>
      </w:pPr>
    </w:p>
    <w:p w:rsidR="00104559" w:rsidRPr="00556F2E" w:rsidRDefault="00424158" w:rsidP="00200D34">
      <w:pPr>
        <w:pStyle w:val="Pargrafdellista"/>
        <w:numPr>
          <w:ilvl w:val="0"/>
          <w:numId w:val="3"/>
        </w:numPr>
        <w:spacing w:line="360" w:lineRule="auto"/>
        <w:jc w:val="both"/>
        <w:rPr>
          <w:rFonts w:ascii="Verdana" w:hAnsi="Verdana"/>
          <w:color w:val="000000" w:themeColor="text1"/>
          <w:sz w:val="20"/>
          <w:szCs w:val="20"/>
        </w:rPr>
      </w:pPr>
      <w:r w:rsidRPr="00556F2E">
        <w:rPr>
          <w:rFonts w:ascii="Verdana" w:hAnsi="Verdana"/>
          <w:b/>
          <w:color w:val="000000" w:themeColor="text1"/>
          <w:sz w:val="20"/>
          <w:szCs w:val="20"/>
        </w:rPr>
        <w:t xml:space="preserve">(PRG035) =&gt; </w:t>
      </w:r>
      <w:r w:rsidR="000C1CC9" w:rsidRPr="00556F2E">
        <w:rPr>
          <w:rFonts w:ascii="Verdana" w:hAnsi="Verdana"/>
          <w:b/>
          <w:color w:val="000000" w:themeColor="text1"/>
          <w:sz w:val="20"/>
          <w:szCs w:val="20"/>
        </w:rPr>
        <w:t xml:space="preserve">Subministrament </w:t>
      </w:r>
      <w:proofErr w:type="spellStart"/>
      <w:r w:rsidR="000C1CC9" w:rsidRPr="00556F2E">
        <w:rPr>
          <w:rFonts w:ascii="Verdana" w:hAnsi="Verdana"/>
          <w:b/>
          <w:color w:val="000000" w:themeColor="text1"/>
          <w:sz w:val="20"/>
          <w:szCs w:val="20"/>
        </w:rPr>
        <w:t>HPC</w:t>
      </w:r>
      <w:proofErr w:type="spellEnd"/>
      <w:r w:rsidR="000C1CC9" w:rsidRPr="00556F2E">
        <w:rPr>
          <w:rFonts w:ascii="Verdana" w:hAnsi="Verdana"/>
          <w:b/>
          <w:color w:val="000000" w:themeColor="text1"/>
          <w:sz w:val="20"/>
          <w:szCs w:val="20"/>
        </w:rPr>
        <w:t xml:space="preserve"> en fresc </w:t>
      </w:r>
      <w:proofErr w:type="spellStart"/>
      <w:r w:rsidR="000C1CC9" w:rsidRPr="00556F2E">
        <w:rPr>
          <w:rFonts w:ascii="Verdana" w:hAnsi="Verdana"/>
          <w:b/>
          <w:color w:val="000000" w:themeColor="text1"/>
          <w:sz w:val="20"/>
          <w:szCs w:val="20"/>
        </w:rPr>
        <w:t>Pr</w:t>
      </w:r>
      <w:proofErr w:type="spellEnd"/>
      <w:r w:rsidR="000C1CC9" w:rsidRPr="00556F2E">
        <w:rPr>
          <w:rFonts w:ascii="Verdana" w:hAnsi="Verdana"/>
          <w:b/>
          <w:color w:val="000000" w:themeColor="text1"/>
          <w:sz w:val="20"/>
          <w:szCs w:val="20"/>
        </w:rPr>
        <w:t>:</w:t>
      </w:r>
    </w:p>
    <w:p w:rsidR="000C1CC9" w:rsidRDefault="000C1CC9" w:rsidP="00104559">
      <w:pPr>
        <w:pStyle w:val="Pargrafdellista"/>
        <w:spacing w:line="360" w:lineRule="auto"/>
        <w:ind w:left="360"/>
        <w:jc w:val="both"/>
        <w:rPr>
          <w:rFonts w:ascii="Verdana" w:hAnsi="Verdana"/>
          <w:color w:val="000000" w:themeColor="text1"/>
          <w:sz w:val="20"/>
          <w:szCs w:val="20"/>
        </w:rPr>
      </w:pPr>
      <w:r w:rsidRPr="00556F2E">
        <w:rPr>
          <w:rFonts w:ascii="Verdana" w:hAnsi="Verdana"/>
          <w:color w:val="000000" w:themeColor="text1"/>
          <w:sz w:val="20"/>
          <w:szCs w:val="20"/>
        </w:rPr>
        <w:t xml:space="preserve">Quan un producte de </w:t>
      </w:r>
      <w:proofErr w:type="spellStart"/>
      <w:r w:rsidRPr="00556F2E">
        <w:rPr>
          <w:rFonts w:ascii="Verdana" w:hAnsi="Verdana"/>
          <w:color w:val="000000" w:themeColor="text1"/>
          <w:sz w:val="20"/>
          <w:szCs w:val="20"/>
        </w:rPr>
        <w:t>CPH</w:t>
      </w:r>
      <w:proofErr w:type="spellEnd"/>
      <w:r w:rsidRPr="00556F2E">
        <w:rPr>
          <w:rFonts w:ascii="Verdana" w:hAnsi="Verdana"/>
          <w:color w:val="000000" w:themeColor="text1"/>
          <w:sz w:val="20"/>
          <w:szCs w:val="20"/>
        </w:rPr>
        <w:t xml:space="preserve"> es distribueix sense </w:t>
      </w:r>
      <w:proofErr w:type="spellStart"/>
      <w:r w:rsidRPr="00556F2E">
        <w:rPr>
          <w:rFonts w:ascii="Verdana" w:hAnsi="Verdana"/>
          <w:color w:val="000000" w:themeColor="text1"/>
          <w:sz w:val="20"/>
          <w:szCs w:val="20"/>
        </w:rPr>
        <w:t>haver-se</w:t>
      </w:r>
      <w:proofErr w:type="spellEnd"/>
      <w:r w:rsidRPr="00556F2E">
        <w:rPr>
          <w:rFonts w:ascii="Verdana" w:hAnsi="Verdana"/>
          <w:color w:val="000000" w:themeColor="text1"/>
          <w:sz w:val="20"/>
          <w:szCs w:val="20"/>
        </w:rPr>
        <w:t xml:space="preserve"> de </w:t>
      </w:r>
      <w:proofErr w:type="spellStart"/>
      <w:r w:rsidRPr="00556F2E">
        <w:rPr>
          <w:rFonts w:ascii="Verdana" w:hAnsi="Verdana"/>
          <w:color w:val="000000" w:themeColor="text1"/>
          <w:sz w:val="20"/>
          <w:szCs w:val="20"/>
        </w:rPr>
        <w:t>criopreservar</w:t>
      </w:r>
      <w:proofErr w:type="spellEnd"/>
      <w:r w:rsidRPr="00556F2E">
        <w:rPr>
          <w:rFonts w:ascii="Verdana" w:hAnsi="Verdana"/>
          <w:color w:val="000000" w:themeColor="text1"/>
          <w:sz w:val="20"/>
          <w:szCs w:val="20"/>
        </w:rPr>
        <w:t xml:space="preserve"> s’aplica aquesta tarifa PRG035. Normalment aquest</w:t>
      </w:r>
      <w:r w:rsidR="007364F1">
        <w:rPr>
          <w:rFonts w:ascii="Verdana" w:hAnsi="Verdana"/>
          <w:color w:val="000000" w:themeColor="text1"/>
          <w:sz w:val="20"/>
          <w:szCs w:val="20"/>
        </w:rPr>
        <w:t>s</w:t>
      </w:r>
      <w:r w:rsidRPr="00556F2E">
        <w:rPr>
          <w:rFonts w:ascii="Verdana" w:hAnsi="Verdana"/>
          <w:color w:val="000000" w:themeColor="text1"/>
          <w:sz w:val="20"/>
          <w:szCs w:val="20"/>
        </w:rPr>
        <w:t xml:space="preserve"> productes s’utilitzen en trasplantaments al·logènics i poden anar associats a una tarifa d’obtenció (si aquesta es fa al </w:t>
      </w:r>
      <w:proofErr w:type="spellStart"/>
      <w:r w:rsidRPr="00556F2E">
        <w:rPr>
          <w:rFonts w:ascii="Verdana" w:hAnsi="Verdana"/>
          <w:color w:val="000000" w:themeColor="text1"/>
          <w:sz w:val="20"/>
          <w:szCs w:val="20"/>
        </w:rPr>
        <w:t>BST</w:t>
      </w:r>
      <w:proofErr w:type="spellEnd"/>
      <w:r w:rsidRPr="00556F2E">
        <w:rPr>
          <w:rFonts w:ascii="Verdana" w:hAnsi="Verdana"/>
          <w:color w:val="000000" w:themeColor="text1"/>
          <w:sz w:val="20"/>
          <w:szCs w:val="20"/>
        </w:rPr>
        <w:t xml:space="preserve">), recepció i control, </w:t>
      </w:r>
      <w:r w:rsidR="00045659" w:rsidRPr="00556F2E">
        <w:rPr>
          <w:rFonts w:ascii="Verdana" w:hAnsi="Verdana"/>
          <w:color w:val="000000" w:themeColor="text1"/>
          <w:sz w:val="20"/>
          <w:szCs w:val="20"/>
        </w:rPr>
        <w:t>i d’</w:t>
      </w:r>
      <w:r w:rsidRPr="00556F2E">
        <w:rPr>
          <w:rFonts w:ascii="Verdana" w:hAnsi="Verdana"/>
          <w:color w:val="000000" w:themeColor="text1"/>
          <w:sz w:val="20"/>
          <w:szCs w:val="20"/>
        </w:rPr>
        <w:t xml:space="preserve">algun </w:t>
      </w:r>
      <w:r w:rsidR="00045659" w:rsidRPr="00556F2E">
        <w:rPr>
          <w:rFonts w:ascii="Verdana" w:hAnsi="Verdana"/>
          <w:color w:val="000000" w:themeColor="text1"/>
          <w:sz w:val="20"/>
          <w:szCs w:val="20"/>
        </w:rPr>
        <w:t>tipus de processament si es demana</w:t>
      </w:r>
      <w:r w:rsidRPr="00556F2E">
        <w:rPr>
          <w:rFonts w:ascii="Verdana" w:hAnsi="Verdana"/>
          <w:color w:val="000000" w:themeColor="text1"/>
          <w:sz w:val="20"/>
          <w:szCs w:val="20"/>
        </w:rPr>
        <w:t>. La tarifa contempla els controls de qualitat de l’alliberament del producte</w:t>
      </w:r>
      <w:r w:rsidR="00045659" w:rsidRPr="00556F2E">
        <w:rPr>
          <w:rFonts w:ascii="Verdana" w:hAnsi="Verdana"/>
          <w:color w:val="000000" w:themeColor="text1"/>
          <w:sz w:val="20"/>
          <w:szCs w:val="20"/>
        </w:rPr>
        <w:t xml:space="preserve"> i el transport fins l’hospital</w:t>
      </w:r>
      <w:r w:rsidRPr="00556F2E">
        <w:rPr>
          <w:rFonts w:ascii="Verdana" w:hAnsi="Verdana"/>
          <w:color w:val="000000" w:themeColor="text1"/>
          <w:sz w:val="20"/>
          <w:szCs w:val="20"/>
        </w:rPr>
        <w:t>.</w:t>
      </w:r>
    </w:p>
    <w:p w:rsidR="007364F1" w:rsidRPr="00556F2E" w:rsidRDefault="007364F1" w:rsidP="00104559">
      <w:pPr>
        <w:pStyle w:val="Pargrafdellista"/>
        <w:spacing w:line="360" w:lineRule="auto"/>
        <w:ind w:left="360"/>
        <w:jc w:val="both"/>
        <w:rPr>
          <w:rFonts w:ascii="Verdana" w:hAnsi="Verdana"/>
          <w:color w:val="000000" w:themeColor="text1"/>
          <w:sz w:val="20"/>
          <w:szCs w:val="20"/>
        </w:rPr>
      </w:pPr>
    </w:p>
    <w:p w:rsidR="00104559" w:rsidRPr="00556F2E" w:rsidRDefault="00424158" w:rsidP="00200D34">
      <w:pPr>
        <w:pStyle w:val="Pargrafdellista"/>
        <w:numPr>
          <w:ilvl w:val="0"/>
          <w:numId w:val="3"/>
        </w:numPr>
        <w:spacing w:line="360" w:lineRule="auto"/>
        <w:jc w:val="both"/>
        <w:rPr>
          <w:rFonts w:ascii="Verdana" w:hAnsi="Verdana"/>
          <w:color w:val="000000" w:themeColor="text1"/>
          <w:sz w:val="20"/>
          <w:szCs w:val="20"/>
        </w:rPr>
      </w:pPr>
      <w:r w:rsidRPr="00556F2E">
        <w:rPr>
          <w:rFonts w:ascii="Verdana" w:hAnsi="Verdana"/>
          <w:b/>
          <w:color w:val="000000" w:themeColor="text1"/>
          <w:sz w:val="20"/>
          <w:szCs w:val="20"/>
        </w:rPr>
        <w:t xml:space="preserve">(BT780) =&gt; </w:t>
      </w:r>
      <w:r w:rsidR="000C1CC9" w:rsidRPr="00556F2E">
        <w:rPr>
          <w:rFonts w:ascii="Verdana" w:hAnsi="Verdana"/>
          <w:b/>
          <w:color w:val="000000" w:themeColor="text1"/>
          <w:sz w:val="20"/>
          <w:szCs w:val="20"/>
        </w:rPr>
        <w:t xml:space="preserve">Subministrament </w:t>
      </w:r>
      <w:proofErr w:type="spellStart"/>
      <w:r w:rsidR="000C1CC9" w:rsidRPr="00556F2E">
        <w:rPr>
          <w:rFonts w:ascii="Verdana" w:hAnsi="Verdana"/>
          <w:b/>
          <w:color w:val="000000" w:themeColor="text1"/>
          <w:sz w:val="20"/>
          <w:szCs w:val="20"/>
        </w:rPr>
        <w:t>HPC</w:t>
      </w:r>
      <w:proofErr w:type="spellEnd"/>
      <w:r w:rsidR="000C1CC9" w:rsidRPr="00556F2E">
        <w:rPr>
          <w:rFonts w:ascii="Verdana" w:hAnsi="Verdana"/>
          <w:b/>
          <w:color w:val="000000" w:themeColor="text1"/>
          <w:sz w:val="20"/>
          <w:szCs w:val="20"/>
        </w:rPr>
        <w:t xml:space="preserve"> </w:t>
      </w:r>
      <w:proofErr w:type="spellStart"/>
      <w:r w:rsidR="000C1CC9" w:rsidRPr="00556F2E">
        <w:rPr>
          <w:rFonts w:ascii="Verdana" w:hAnsi="Verdana"/>
          <w:b/>
          <w:color w:val="000000" w:themeColor="text1"/>
          <w:sz w:val="20"/>
          <w:szCs w:val="20"/>
        </w:rPr>
        <w:t>criopreservat</w:t>
      </w:r>
      <w:proofErr w:type="spellEnd"/>
      <w:r w:rsidR="000C1CC9" w:rsidRPr="00556F2E">
        <w:rPr>
          <w:rFonts w:ascii="Verdana" w:hAnsi="Verdana"/>
          <w:b/>
          <w:color w:val="000000" w:themeColor="text1"/>
          <w:sz w:val="20"/>
          <w:szCs w:val="20"/>
        </w:rPr>
        <w:t xml:space="preserve"> </w:t>
      </w:r>
      <w:proofErr w:type="spellStart"/>
      <w:r w:rsidR="000C1CC9" w:rsidRPr="00556F2E">
        <w:rPr>
          <w:rFonts w:ascii="Verdana" w:hAnsi="Verdana"/>
          <w:b/>
          <w:color w:val="000000" w:themeColor="text1"/>
          <w:sz w:val="20"/>
          <w:szCs w:val="20"/>
        </w:rPr>
        <w:t>Pr</w:t>
      </w:r>
      <w:proofErr w:type="spellEnd"/>
      <w:r w:rsidR="000C1CC9" w:rsidRPr="00556F2E">
        <w:rPr>
          <w:rFonts w:ascii="Verdana" w:hAnsi="Verdana"/>
          <w:b/>
          <w:color w:val="000000" w:themeColor="text1"/>
          <w:sz w:val="20"/>
          <w:szCs w:val="20"/>
        </w:rPr>
        <w:t>:</w:t>
      </w:r>
    </w:p>
    <w:p w:rsidR="000C1CC9" w:rsidRDefault="00045659" w:rsidP="00104559">
      <w:pPr>
        <w:pStyle w:val="Pargrafdellista"/>
        <w:spacing w:line="360" w:lineRule="auto"/>
        <w:ind w:left="360"/>
        <w:jc w:val="both"/>
        <w:rPr>
          <w:rFonts w:ascii="Verdana" w:hAnsi="Verdana"/>
          <w:color w:val="000000" w:themeColor="text1"/>
          <w:sz w:val="20"/>
          <w:szCs w:val="20"/>
        </w:rPr>
      </w:pPr>
      <w:r w:rsidRPr="00556F2E">
        <w:rPr>
          <w:rFonts w:ascii="Verdana" w:hAnsi="Verdana"/>
          <w:color w:val="000000" w:themeColor="text1"/>
          <w:sz w:val="20"/>
          <w:szCs w:val="20"/>
        </w:rPr>
        <w:t>S’aplica q</w:t>
      </w:r>
      <w:r w:rsidR="000C1CC9" w:rsidRPr="00556F2E">
        <w:rPr>
          <w:rFonts w:ascii="Verdana" w:hAnsi="Verdana"/>
          <w:color w:val="000000" w:themeColor="text1"/>
          <w:sz w:val="20"/>
          <w:szCs w:val="20"/>
        </w:rPr>
        <w:t xml:space="preserve">uan el producte a administrar es distribueix </w:t>
      </w:r>
      <w:proofErr w:type="spellStart"/>
      <w:r w:rsidR="000C1CC9" w:rsidRPr="00556F2E">
        <w:rPr>
          <w:rFonts w:ascii="Verdana" w:hAnsi="Verdana"/>
          <w:color w:val="000000" w:themeColor="text1"/>
          <w:sz w:val="20"/>
          <w:szCs w:val="20"/>
        </w:rPr>
        <w:t>criopreservat</w:t>
      </w:r>
      <w:proofErr w:type="spellEnd"/>
      <w:r w:rsidR="000C1CC9" w:rsidRPr="00556F2E">
        <w:rPr>
          <w:rFonts w:ascii="Verdana" w:hAnsi="Verdana"/>
          <w:color w:val="000000" w:themeColor="text1"/>
          <w:sz w:val="20"/>
          <w:szCs w:val="20"/>
        </w:rPr>
        <w:t>. Aquesta tarifa</w:t>
      </w:r>
      <w:r w:rsidR="00D87D3A" w:rsidRPr="00556F2E">
        <w:rPr>
          <w:rFonts w:ascii="Verdana" w:hAnsi="Verdana"/>
          <w:color w:val="000000" w:themeColor="text1"/>
          <w:sz w:val="20"/>
          <w:szCs w:val="20"/>
        </w:rPr>
        <w:t xml:space="preserve"> (BT780)</w:t>
      </w:r>
      <w:r w:rsidR="000C1CC9" w:rsidRPr="00556F2E">
        <w:rPr>
          <w:rFonts w:ascii="Verdana" w:hAnsi="Verdana"/>
          <w:color w:val="000000" w:themeColor="text1"/>
          <w:sz w:val="20"/>
          <w:szCs w:val="20"/>
        </w:rPr>
        <w:t xml:space="preserve"> contempla </w:t>
      </w:r>
      <w:r w:rsidR="00D87D3A" w:rsidRPr="00556F2E">
        <w:rPr>
          <w:rFonts w:ascii="Verdana" w:hAnsi="Verdana"/>
          <w:color w:val="000000" w:themeColor="text1"/>
          <w:sz w:val="20"/>
          <w:szCs w:val="20"/>
        </w:rPr>
        <w:t xml:space="preserve">la preparació del </w:t>
      </w:r>
      <w:proofErr w:type="spellStart"/>
      <w:r w:rsidR="00D87D3A" w:rsidRPr="00556F2E">
        <w:rPr>
          <w:rFonts w:ascii="Verdana" w:hAnsi="Verdana"/>
          <w:color w:val="000000" w:themeColor="text1"/>
          <w:sz w:val="20"/>
          <w:szCs w:val="20"/>
        </w:rPr>
        <w:t>criocontenedor</w:t>
      </w:r>
      <w:proofErr w:type="spellEnd"/>
      <w:r w:rsidR="00D87D3A" w:rsidRPr="00556F2E">
        <w:rPr>
          <w:rFonts w:ascii="Verdana" w:hAnsi="Verdana"/>
          <w:color w:val="000000" w:themeColor="text1"/>
          <w:sz w:val="20"/>
          <w:szCs w:val="20"/>
        </w:rPr>
        <w:t xml:space="preserve"> de</w:t>
      </w:r>
      <w:r w:rsidR="000C1CC9" w:rsidRPr="00556F2E">
        <w:rPr>
          <w:rFonts w:ascii="Verdana" w:hAnsi="Verdana"/>
          <w:color w:val="000000" w:themeColor="text1"/>
          <w:sz w:val="20"/>
          <w:szCs w:val="20"/>
        </w:rPr>
        <w:t xml:space="preserve"> transport validats per mantenir les temperatures molt baixes</w:t>
      </w:r>
      <w:r w:rsidRPr="00556F2E">
        <w:rPr>
          <w:rFonts w:ascii="Verdana" w:hAnsi="Verdana"/>
          <w:color w:val="000000" w:themeColor="text1"/>
          <w:sz w:val="20"/>
          <w:szCs w:val="20"/>
        </w:rPr>
        <w:t xml:space="preserve"> i el seu transport fins l’hospital</w:t>
      </w:r>
      <w:r w:rsidR="000C1CC9" w:rsidRPr="00556F2E">
        <w:rPr>
          <w:rFonts w:ascii="Verdana" w:hAnsi="Verdana"/>
          <w:color w:val="000000" w:themeColor="text1"/>
          <w:sz w:val="20"/>
          <w:szCs w:val="20"/>
        </w:rPr>
        <w:t>.</w:t>
      </w:r>
    </w:p>
    <w:p w:rsidR="007364F1" w:rsidRPr="00556F2E" w:rsidRDefault="007364F1" w:rsidP="00104559">
      <w:pPr>
        <w:pStyle w:val="Pargrafdellista"/>
        <w:spacing w:line="360" w:lineRule="auto"/>
        <w:ind w:left="360"/>
        <w:jc w:val="both"/>
        <w:rPr>
          <w:rFonts w:ascii="Verdana" w:hAnsi="Verdana"/>
          <w:color w:val="000000" w:themeColor="text1"/>
          <w:sz w:val="20"/>
          <w:szCs w:val="20"/>
        </w:rPr>
      </w:pPr>
    </w:p>
    <w:p w:rsidR="00104559" w:rsidRPr="00556F2E" w:rsidRDefault="00424158" w:rsidP="00200D34">
      <w:pPr>
        <w:pStyle w:val="Pargrafdellista"/>
        <w:numPr>
          <w:ilvl w:val="0"/>
          <w:numId w:val="3"/>
        </w:numPr>
        <w:spacing w:line="360" w:lineRule="auto"/>
        <w:jc w:val="both"/>
        <w:rPr>
          <w:rFonts w:ascii="Verdana" w:hAnsi="Verdana"/>
          <w:color w:val="000000" w:themeColor="text1"/>
          <w:sz w:val="20"/>
          <w:szCs w:val="20"/>
        </w:rPr>
      </w:pPr>
      <w:r w:rsidRPr="00556F2E">
        <w:rPr>
          <w:rFonts w:ascii="Verdana" w:hAnsi="Verdana"/>
          <w:b/>
          <w:color w:val="000000" w:themeColor="text1"/>
          <w:sz w:val="20"/>
          <w:szCs w:val="20"/>
        </w:rPr>
        <w:t xml:space="preserve">(BT401) =&gt; </w:t>
      </w:r>
      <w:r w:rsidR="00D87D3A" w:rsidRPr="00556F2E">
        <w:rPr>
          <w:rFonts w:ascii="Verdana" w:hAnsi="Verdana"/>
          <w:b/>
          <w:color w:val="000000" w:themeColor="text1"/>
          <w:sz w:val="20"/>
          <w:szCs w:val="20"/>
        </w:rPr>
        <w:t xml:space="preserve">Descongelació Unitats </w:t>
      </w:r>
      <w:proofErr w:type="spellStart"/>
      <w:r w:rsidR="00D87D3A" w:rsidRPr="00556F2E">
        <w:rPr>
          <w:rFonts w:ascii="Verdana" w:hAnsi="Verdana"/>
          <w:b/>
          <w:color w:val="000000" w:themeColor="text1"/>
          <w:sz w:val="20"/>
          <w:szCs w:val="20"/>
        </w:rPr>
        <w:t>HPC</w:t>
      </w:r>
      <w:proofErr w:type="spellEnd"/>
      <w:r w:rsidR="00D87D3A" w:rsidRPr="00556F2E">
        <w:rPr>
          <w:rFonts w:ascii="Verdana" w:hAnsi="Verdana"/>
          <w:b/>
          <w:color w:val="000000" w:themeColor="text1"/>
          <w:sz w:val="20"/>
          <w:szCs w:val="20"/>
        </w:rPr>
        <w:t xml:space="preserve"> </w:t>
      </w:r>
      <w:proofErr w:type="spellStart"/>
      <w:r w:rsidR="00D87D3A" w:rsidRPr="00556F2E">
        <w:rPr>
          <w:rFonts w:ascii="Verdana" w:hAnsi="Verdana"/>
          <w:b/>
          <w:color w:val="000000" w:themeColor="text1"/>
          <w:sz w:val="20"/>
          <w:szCs w:val="20"/>
        </w:rPr>
        <w:t>Pr</w:t>
      </w:r>
      <w:proofErr w:type="spellEnd"/>
      <w:r w:rsidR="00D87D3A" w:rsidRPr="00556F2E">
        <w:rPr>
          <w:rFonts w:ascii="Verdana" w:hAnsi="Verdana"/>
          <w:b/>
          <w:color w:val="000000" w:themeColor="text1"/>
          <w:sz w:val="20"/>
          <w:szCs w:val="20"/>
        </w:rPr>
        <w:t>:</w:t>
      </w:r>
    </w:p>
    <w:p w:rsidR="00D87D3A" w:rsidRDefault="00D87D3A" w:rsidP="00104559">
      <w:pPr>
        <w:pStyle w:val="Pargrafdellista"/>
        <w:spacing w:line="360" w:lineRule="auto"/>
        <w:ind w:left="360"/>
        <w:jc w:val="both"/>
        <w:rPr>
          <w:rFonts w:ascii="Verdana" w:hAnsi="Verdana"/>
          <w:color w:val="000000" w:themeColor="text1"/>
          <w:sz w:val="20"/>
          <w:szCs w:val="20"/>
        </w:rPr>
      </w:pPr>
      <w:r w:rsidRPr="00556F2E">
        <w:rPr>
          <w:rFonts w:ascii="Verdana" w:hAnsi="Verdana"/>
          <w:color w:val="000000" w:themeColor="text1"/>
          <w:sz w:val="20"/>
          <w:szCs w:val="20"/>
        </w:rPr>
        <w:t xml:space="preserve">Els productes </w:t>
      </w:r>
      <w:proofErr w:type="spellStart"/>
      <w:r w:rsidRPr="00556F2E">
        <w:rPr>
          <w:rFonts w:ascii="Verdana" w:hAnsi="Verdana"/>
          <w:color w:val="000000" w:themeColor="text1"/>
          <w:sz w:val="20"/>
          <w:szCs w:val="20"/>
        </w:rPr>
        <w:t>criopreservats</w:t>
      </w:r>
      <w:proofErr w:type="spellEnd"/>
      <w:r w:rsidRPr="00556F2E">
        <w:rPr>
          <w:rFonts w:ascii="Verdana" w:hAnsi="Verdana"/>
          <w:color w:val="000000" w:themeColor="text1"/>
          <w:sz w:val="20"/>
          <w:szCs w:val="20"/>
        </w:rPr>
        <w:t xml:space="preserve"> han de descongelar-se en sistemes de descongelació a velocitat ràpida</w:t>
      </w:r>
      <w:r w:rsidR="00045659" w:rsidRPr="00556F2E">
        <w:rPr>
          <w:rFonts w:ascii="Verdana" w:hAnsi="Verdana"/>
          <w:color w:val="000000" w:themeColor="text1"/>
          <w:sz w:val="20"/>
          <w:szCs w:val="20"/>
        </w:rPr>
        <w:t xml:space="preserve"> (sistemes en sec o banys maria)</w:t>
      </w:r>
      <w:r w:rsidRPr="00556F2E">
        <w:rPr>
          <w:rFonts w:ascii="Verdana" w:hAnsi="Verdana"/>
          <w:color w:val="000000" w:themeColor="text1"/>
          <w:sz w:val="20"/>
          <w:szCs w:val="20"/>
        </w:rPr>
        <w:t>. Aquesta tarifa (BT401) contempla aquest processament</w:t>
      </w:r>
      <w:r w:rsidR="00045659" w:rsidRPr="00556F2E">
        <w:rPr>
          <w:rFonts w:ascii="Verdana" w:hAnsi="Verdana"/>
          <w:color w:val="000000" w:themeColor="text1"/>
          <w:sz w:val="20"/>
          <w:szCs w:val="20"/>
        </w:rPr>
        <w:t xml:space="preserve"> (es fa normalment als </w:t>
      </w:r>
      <w:proofErr w:type="spellStart"/>
      <w:r w:rsidR="00045659" w:rsidRPr="00556F2E">
        <w:rPr>
          <w:rFonts w:ascii="Verdana" w:hAnsi="Verdana"/>
          <w:color w:val="000000" w:themeColor="text1"/>
          <w:sz w:val="20"/>
          <w:szCs w:val="20"/>
        </w:rPr>
        <w:t>BST</w:t>
      </w:r>
      <w:proofErr w:type="spellEnd"/>
      <w:r w:rsidR="00045659" w:rsidRPr="00556F2E">
        <w:rPr>
          <w:rFonts w:ascii="Verdana" w:hAnsi="Verdana"/>
          <w:color w:val="000000" w:themeColor="text1"/>
          <w:sz w:val="20"/>
          <w:szCs w:val="20"/>
        </w:rPr>
        <w:t xml:space="preserve"> hospitalaris però també es pot realitzar al </w:t>
      </w:r>
      <w:proofErr w:type="spellStart"/>
      <w:r w:rsidR="00045659" w:rsidRPr="00556F2E">
        <w:rPr>
          <w:rFonts w:ascii="Verdana" w:hAnsi="Verdana"/>
          <w:color w:val="000000" w:themeColor="text1"/>
          <w:sz w:val="20"/>
          <w:szCs w:val="20"/>
        </w:rPr>
        <w:t>BST-FDJ</w:t>
      </w:r>
      <w:proofErr w:type="spellEnd"/>
      <w:r w:rsidR="00045659" w:rsidRPr="00556F2E">
        <w:rPr>
          <w:rFonts w:ascii="Verdana" w:hAnsi="Verdana"/>
          <w:color w:val="000000" w:themeColor="text1"/>
          <w:sz w:val="20"/>
          <w:szCs w:val="20"/>
        </w:rPr>
        <w:t>) i el transport intern des de l’àrea del banc de sang a la capçalera del malalt</w:t>
      </w:r>
      <w:r w:rsidRPr="00556F2E">
        <w:rPr>
          <w:rFonts w:ascii="Verdana" w:hAnsi="Verdana"/>
          <w:color w:val="000000" w:themeColor="text1"/>
          <w:sz w:val="20"/>
          <w:szCs w:val="20"/>
        </w:rPr>
        <w:t>.</w:t>
      </w:r>
    </w:p>
    <w:p w:rsidR="007364F1" w:rsidRPr="00556F2E" w:rsidRDefault="007364F1" w:rsidP="00104559">
      <w:pPr>
        <w:pStyle w:val="Pargrafdellista"/>
        <w:spacing w:line="360" w:lineRule="auto"/>
        <w:ind w:left="360"/>
        <w:jc w:val="both"/>
        <w:rPr>
          <w:rFonts w:ascii="Verdana" w:hAnsi="Verdana"/>
          <w:color w:val="000000" w:themeColor="text1"/>
          <w:sz w:val="20"/>
          <w:szCs w:val="20"/>
        </w:rPr>
      </w:pPr>
    </w:p>
    <w:p w:rsidR="00104559" w:rsidRPr="00556F2E" w:rsidRDefault="00424158" w:rsidP="00200D34">
      <w:pPr>
        <w:pStyle w:val="Pargrafdellista"/>
        <w:numPr>
          <w:ilvl w:val="0"/>
          <w:numId w:val="3"/>
        </w:numPr>
        <w:spacing w:line="360" w:lineRule="auto"/>
        <w:jc w:val="both"/>
        <w:rPr>
          <w:rFonts w:ascii="Verdana" w:hAnsi="Verdana"/>
          <w:color w:val="000000" w:themeColor="text1"/>
          <w:sz w:val="20"/>
          <w:szCs w:val="20"/>
        </w:rPr>
      </w:pPr>
      <w:r w:rsidRPr="00556F2E">
        <w:rPr>
          <w:rFonts w:ascii="Verdana" w:hAnsi="Verdana"/>
          <w:b/>
          <w:color w:val="000000" w:themeColor="text1"/>
          <w:sz w:val="20"/>
          <w:szCs w:val="20"/>
        </w:rPr>
        <w:t xml:space="preserve">(BT515) =&gt; </w:t>
      </w:r>
      <w:r w:rsidR="00D87D3A" w:rsidRPr="00556F2E">
        <w:rPr>
          <w:rFonts w:ascii="Verdana" w:hAnsi="Verdana"/>
          <w:b/>
          <w:color w:val="000000" w:themeColor="text1"/>
          <w:sz w:val="20"/>
          <w:szCs w:val="20"/>
        </w:rPr>
        <w:t xml:space="preserve">Rentat </w:t>
      </w:r>
      <w:proofErr w:type="spellStart"/>
      <w:r w:rsidR="00D87D3A" w:rsidRPr="00556F2E">
        <w:rPr>
          <w:rFonts w:ascii="Verdana" w:hAnsi="Verdana"/>
          <w:b/>
          <w:color w:val="000000" w:themeColor="text1"/>
          <w:sz w:val="20"/>
          <w:szCs w:val="20"/>
        </w:rPr>
        <w:t>DMSO</w:t>
      </w:r>
      <w:proofErr w:type="spellEnd"/>
      <w:r w:rsidR="00D87D3A" w:rsidRPr="00556F2E">
        <w:rPr>
          <w:rFonts w:ascii="Verdana" w:hAnsi="Verdana"/>
          <w:b/>
          <w:color w:val="000000" w:themeColor="text1"/>
          <w:sz w:val="20"/>
          <w:szCs w:val="20"/>
        </w:rPr>
        <w:t xml:space="preserve"> </w:t>
      </w:r>
      <w:proofErr w:type="spellStart"/>
      <w:r w:rsidR="00D87D3A" w:rsidRPr="00556F2E">
        <w:rPr>
          <w:rFonts w:ascii="Verdana" w:hAnsi="Verdana"/>
          <w:b/>
          <w:color w:val="000000" w:themeColor="text1"/>
          <w:sz w:val="20"/>
          <w:szCs w:val="20"/>
        </w:rPr>
        <w:t>HPC</w:t>
      </w:r>
      <w:proofErr w:type="spellEnd"/>
      <w:r w:rsidR="00D87D3A" w:rsidRPr="00556F2E">
        <w:rPr>
          <w:rFonts w:ascii="Verdana" w:hAnsi="Verdana"/>
          <w:b/>
          <w:color w:val="000000" w:themeColor="text1"/>
          <w:sz w:val="20"/>
          <w:szCs w:val="20"/>
        </w:rPr>
        <w:t xml:space="preserve"> </w:t>
      </w:r>
      <w:proofErr w:type="spellStart"/>
      <w:r w:rsidR="00D87D3A" w:rsidRPr="00556F2E">
        <w:rPr>
          <w:rFonts w:ascii="Verdana" w:hAnsi="Verdana"/>
          <w:b/>
          <w:color w:val="000000" w:themeColor="text1"/>
          <w:sz w:val="20"/>
          <w:szCs w:val="20"/>
        </w:rPr>
        <w:t>criopreservat</w:t>
      </w:r>
      <w:proofErr w:type="spellEnd"/>
      <w:r w:rsidR="00D87D3A" w:rsidRPr="00556F2E">
        <w:rPr>
          <w:rFonts w:ascii="Verdana" w:hAnsi="Verdana"/>
          <w:b/>
          <w:color w:val="000000" w:themeColor="text1"/>
          <w:sz w:val="20"/>
          <w:szCs w:val="20"/>
        </w:rPr>
        <w:t xml:space="preserve"> </w:t>
      </w:r>
      <w:proofErr w:type="spellStart"/>
      <w:r w:rsidR="00D87D3A" w:rsidRPr="00556F2E">
        <w:rPr>
          <w:rFonts w:ascii="Verdana" w:hAnsi="Verdana"/>
          <w:b/>
          <w:color w:val="000000" w:themeColor="text1"/>
          <w:sz w:val="20"/>
          <w:szCs w:val="20"/>
        </w:rPr>
        <w:t>Pr</w:t>
      </w:r>
      <w:proofErr w:type="spellEnd"/>
      <w:r w:rsidR="00D87D3A" w:rsidRPr="00556F2E">
        <w:rPr>
          <w:rFonts w:ascii="Verdana" w:hAnsi="Verdana"/>
          <w:b/>
          <w:color w:val="000000" w:themeColor="text1"/>
          <w:sz w:val="20"/>
          <w:szCs w:val="20"/>
        </w:rPr>
        <w:t>:</w:t>
      </w:r>
    </w:p>
    <w:p w:rsidR="00D87D3A" w:rsidRDefault="00D87D3A" w:rsidP="00104559">
      <w:pPr>
        <w:pStyle w:val="Pargrafdellista"/>
        <w:spacing w:line="360" w:lineRule="auto"/>
        <w:ind w:left="360"/>
        <w:jc w:val="both"/>
        <w:rPr>
          <w:rFonts w:ascii="Verdana" w:hAnsi="Verdana"/>
          <w:color w:val="000000" w:themeColor="text1"/>
          <w:sz w:val="20"/>
          <w:szCs w:val="20"/>
        </w:rPr>
      </w:pPr>
      <w:r w:rsidRPr="00556F2E">
        <w:rPr>
          <w:rFonts w:ascii="Verdana" w:hAnsi="Verdana"/>
          <w:color w:val="000000" w:themeColor="text1"/>
          <w:sz w:val="20"/>
          <w:szCs w:val="20"/>
        </w:rPr>
        <w:t>Quan els receptor</w:t>
      </w:r>
      <w:r w:rsidR="00045659" w:rsidRPr="00556F2E">
        <w:rPr>
          <w:rFonts w:ascii="Verdana" w:hAnsi="Verdana"/>
          <w:color w:val="000000" w:themeColor="text1"/>
          <w:sz w:val="20"/>
          <w:szCs w:val="20"/>
        </w:rPr>
        <w:t>s</w:t>
      </w:r>
      <w:r w:rsidRPr="00556F2E">
        <w:rPr>
          <w:rFonts w:ascii="Verdana" w:hAnsi="Verdana"/>
          <w:color w:val="000000" w:themeColor="text1"/>
          <w:sz w:val="20"/>
          <w:szCs w:val="20"/>
        </w:rPr>
        <w:t xml:space="preserve"> poden tenir toxicitat pel </w:t>
      </w:r>
      <w:proofErr w:type="spellStart"/>
      <w:r w:rsidRPr="00556F2E">
        <w:rPr>
          <w:rFonts w:ascii="Verdana" w:hAnsi="Verdana"/>
          <w:color w:val="000000" w:themeColor="text1"/>
          <w:sz w:val="20"/>
          <w:szCs w:val="20"/>
        </w:rPr>
        <w:t>crioprotector</w:t>
      </w:r>
      <w:proofErr w:type="spellEnd"/>
      <w:r w:rsidRPr="00556F2E">
        <w:rPr>
          <w:rFonts w:ascii="Verdana" w:hAnsi="Verdana"/>
          <w:color w:val="000000" w:themeColor="text1"/>
          <w:sz w:val="20"/>
          <w:szCs w:val="20"/>
        </w:rPr>
        <w:t xml:space="preserve"> (</w:t>
      </w:r>
      <w:proofErr w:type="spellStart"/>
      <w:r w:rsidRPr="00556F2E">
        <w:rPr>
          <w:rFonts w:ascii="Verdana" w:hAnsi="Verdana"/>
          <w:color w:val="000000" w:themeColor="text1"/>
          <w:sz w:val="20"/>
          <w:szCs w:val="20"/>
        </w:rPr>
        <w:t>DMSO</w:t>
      </w:r>
      <w:proofErr w:type="spellEnd"/>
      <w:r w:rsidRPr="00556F2E">
        <w:rPr>
          <w:rFonts w:ascii="Verdana" w:hAnsi="Verdana"/>
          <w:color w:val="000000" w:themeColor="text1"/>
          <w:sz w:val="20"/>
          <w:szCs w:val="20"/>
        </w:rPr>
        <w:t>)</w:t>
      </w:r>
      <w:r w:rsidR="00045659" w:rsidRPr="00556F2E">
        <w:rPr>
          <w:rFonts w:ascii="Verdana" w:hAnsi="Verdana"/>
          <w:color w:val="000000" w:themeColor="text1"/>
          <w:sz w:val="20"/>
          <w:szCs w:val="20"/>
        </w:rPr>
        <w:t xml:space="preserve"> o per el contingut de granulòcits o la presència elevada de glòbuls vermells,</w:t>
      </w:r>
      <w:r w:rsidRPr="00556F2E">
        <w:rPr>
          <w:rFonts w:ascii="Verdana" w:hAnsi="Verdana"/>
          <w:color w:val="000000" w:themeColor="text1"/>
          <w:sz w:val="20"/>
          <w:szCs w:val="20"/>
        </w:rPr>
        <w:t xml:space="preserve"> els prescrip</w:t>
      </w:r>
      <w:r w:rsidR="00045659" w:rsidRPr="00556F2E">
        <w:rPr>
          <w:rFonts w:ascii="Verdana" w:hAnsi="Verdana"/>
          <w:color w:val="000000" w:themeColor="text1"/>
          <w:sz w:val="20"/>
          <w:szCs w:val="20"/>
        </w:rPr>
        <w:t>t</w:t>
      </w:r>
      <w:r w:rsidRPr="00556F2E">
        <w:rPr>
          <w:rFonts w:ascii="Verdana" w:hAnsi="Verdana"/>
          <w:color w:val="000000" w:themeColor="text1"/>
          <w:sz w:val="20"/>
          <w:szCs w:val="20"/>
        </w:rPr>
        <w:t xml:space="preserve">ors poden sol·licitar un rentat d’aquest abans de la infusió. Aquesta tarifa (BT515) contempla el rentat de </w:t>
      </w:r>
      <w:proofErr w:type="spellStart"/>
      <w:r w:rsidRPr="00556F2E">
        <w:rPr>
          <w:rFonts w:ascii="Verdana" w:hAnsi="Verdana"/>
          <w:color w:val="000000" w:themeColor="text1"/>
          <w:sz w:val="20"/>
          <w:szCs w:val="20"/>
        </w:rPr>
        <w:t>DMSO</w:t>
      </w:r>
      <w:proofErr w:type="spellEnd"/>
      <w:r w:rsidRPr="00556F2E">
        <w:rPr>
          <w:rFonts w:ascii="Verdana" w:hAnsi="Verdana"/>
          <w:color w:val="000000" w:themeColor="text1"/>
          <w:sz w:val="20"/>
          <w:szCs w:val="20"/>
        </w:rPr>
        <w:t xml:space="preserve"> i els controls de qualitat associats</w:t>
      </w:r>
      <w:r w:rsidR="00045659" w:rsidRPr="00556F2E">
        <w:rPr>
          <w:rFonts w:ascii="Verdana" w:hAnsi="Verdana"/>
          <w:color w:val="000000" w:themeColor="text1"/>
          <w:sz w:val="20"/>
          <w:szCs w:val="20"/>
        </w:rPr>
        <w:t xml:space="preserve"> a aquest processament</w:t>
      </w:r>
      <w:r w:rsidRPr="00556F2E">
        <w:rPr>
          <w:rFonts w:ascii="Verdana" w:hAnsi="Verdana"/>
          <w:color w:val="000000" w:themeColor="text1"/>
          <w:sz w:val="20"/>
          <w:szCs w:val="20"/>
        </w:rPr>
        <w:t xml:space="preserve">. </w:t>
      </w:r>
      <w:r w:rsidR="00045659" w:rsidRPr="00556F2E">
        <w:rPr>
          <w:rFonts w:ascii="Verdana" w:hAnsi="Verdana"/>
          <w:color w:val="000000" w:themeColor="text1"/>
          <w:sz w:val="20"/>
          <w:szCs w:val="20"/>
        </w:rPr>
        <w:t xml:space="preserve">El rentat </w:t>
      </w:r>
      <w:r w:rsidR="007364F1">
        <w:rPr>
          <w:rFonts w:ascii="Verdana" w:hAnsi="Verdana"/>
          <w:color w:val="000000" w:themeColor="text1"/>
          <w:sz w:val="20"/>
          <w:szCs w:val="20"/>
        </w:rPr>
        <w:t>é</w:t>
      </w:r>
      <w:r w:rsidR="00045659" w:rsidRPr="00556F2E">
        <w:rPr>
          <w:rFonts w:ascii="Verdana" w:hAnsi="Verdana"/>
          <w:color w:val="000000" w:themeColor="text1"/>
          <w:sz w:val="20"/>
          <w:szCs w:val="20"/>
        </w:rPr>
        <w:t>s un procés complex i es fa al laboratori de teràpia cel·lular de l’edifici Frederic Duran i Jordà de Barcelona. Per tant, a aquesta tarifa s</w:t>
      </w:r>
      <w:r w:rsidRPr="00556F2E">
        <w:rPr>
          <w:rFonts w:ascii="Verdana" w:hAnsi="Verdana"/>
          <w:color w:val="000000" w:themeColor="text1"/>
          <w:sz w:val="20"/>
          <w:szCs w:val="20"/>
        </w:rPr>
        <w:t>’associar</w:t>
      </w:r>
      <w:r w:rsidR="00045659" w:rsidRPr="00556F2E">
        <w:rPr>
          <w:rFonts w:ascii="Verdana" w:hAnsi="Verdana"/>
          <w:color w:val="000000" w:themeColor="text1"/>
          <w:sz w:val="20"/>
          <w:szCs w:val="20"/>
        </w:rPr>
        <w:t xml:space="preserve">à </w:t>
      </w:r>
      <w:r w:rsidRPr="00556F2E">
        <w:rPr>
          <w:rFonts w:ascii="Verdana" w:hAnsi="Verdana"/>
          <w:color w:val="000000" w:themeColor="text1"/>
          <w:sz w:val="20"/>
          <w:szCs w:val="20"/>
        </w:rPr>
        <w:t xml:space="preserve">la de subministrament en fresc (PRG035), ja que el producte reconstituït s’ha de </w:t>
      </w:r>
      <w:r w:rsidR="00045659" w:rsidRPr="00556F2E">
        <w:rPr>
          <w:rFonts w:ascii="Verdana" w:hAnsi="Verdana"/>
          <w:color w:val="000000" w:themeColor="text1"/>
          <w:sz w:val="20"/>
          <w:szCs w:val="20"/>
        </w:rPr>
        <w:t>controlar la qualitat i transportar urgentment</w:t>
      </w:r>
      <w:r w:rsidRPr="00556F2E">
        <w:rPr>
          <w:rFonts w:ascii="Verdana" w:hAnsi="Verdana"/>
          <w:color w:val="000000" w:themeColor="text1"/>
          <w:sz w:val="20"/>
          <w:szCs w:val="20"/>
        </w:rPr>
        <w:t xml:space="preserve"> a la unitat clínica.</w:t>
      </w:r>
    </w:p>
    <w:p w:rsidR="007364F1" w:rsidRDefault="007364F1" w:rsidP="00104559">
      <w:pPr>
        <w:pStyle w:val="Pargrafdellista"/>
        <w:spacing w:line="360" w:lineRule="auto"/>
        <w:ind w:left="360"/>
        <w:jc w:val="both"/>
        <w:rPr>
          <w:rFonts w:ascii="Verdana" w:hAnsi="Verdana"/>
          <w:color w:val="000000" w:themeColor="text1"/>
          <w:sz w:val="20"/>
          <w:szCs w:val="20"/>
        </w:rPr>
      </w:pPr>
    </w:p>
    <w:p w:rsidR="003A5942" w:rsidRDefault="003A5942" w:rsidP="00104559">
      <w:pPr>
        <w:pStyle w:val="Pargrafdellista"/>
        <w:spacing w:line="360" w:lineRule="auto"/>
        <w:ind w:left="360"/>
        <w:jc w:val="both"/>
        <w:rPr>
          <w:rFonts w:ascii="Verdana" w:hAnsi="Verdana"/>
          <w:color w:val="000000" w:themeColor="text1"/>
          <w:sz w:val="20"/>
          <w:szCs w:val="20"/>
        </w:rPr>
      </w:pPr>
    </w:p>
    <w:p w:rsidR="003A5942" w:rsidRPr="00556F2E" w:rsidRDefault="003A5942" w:rsidP="00104559">
      <w:pPr>
        <w:pStyle w:val="Pargrafdellista"/>
        <w:spacing w:line="360" w:lineRule="auto"/>
        <w:ind w:left="360"/>
        <w:jc w:val="both"/>
        <w:rPr>
          <w:rFonts w:ascii="Verdana" w:hAnsi="Verdana"/>
          <w:color w:val="000000" w:themeColor="text1"/>
          <w:sz w:val="20"/>
          <w:szCs w:val="20"/>
        </w:rPr>
      </w:pPr>
    </w:p>
    <w:p w:rsidR="004734BF" w:rsidRPr="00556F2E" w:rsidRDefault="009407E9" w:rsidP="00104559">
      <w:pPr>
        <w:pStyle w:val="Pargrafdellista"/>
        <w:numPr>
          <w:ilvl w:val="0"/>
          <w:numId w:val="3"/>
        </w:numPr>
        <w:spacing w:line="360" w:lineRule="auto"/>
        <w:jc w:val="both"/>
        <w:rPr>
          <w:rFonts w:ascii="Verdana" w:hAnsi="Verdana"/>
          <w:color w:val="000000" w:themeColor="text1"/>
          <w:sz w:val="20"/>
          <w:szCs w:val="20"/>
        </w:rPr>
      </w:pPr>
      <w:r w:rsidRPr="00556F2E">
        <w:rPr>
          <w:rFonts w:ascii="Verdana" w:hAnsi="Verdana"/>
          <w:b/>
          <w:color w:val="000000" w:themeColor="text1"/>
          <w:sz w:val="20"/>
          <w:szCs w:val="20"/>
        </w:rPr>
        <w:lastRenderedPageBreak/>
        <w:t xml:space="preserve">(BT600) =&gt; </w:t>
      </w:r>
      <w:r w:rsidR="00D87D3A" w:rsidRPr="00556F2E">
        <w:rPr>
          <w:rFonts w:ascii="Verdana" w:hAnsi="Verdana"/>
          <w:b/>
          <w:color w:val="000000" w:themeColor="text1"/>
          <w:sz w:val="20"/>
          <w:szCs w:val="20"/>
        </w:rPr>
        <w:t xml:space="preserve">Infusió </w:t>
      </w:r>
      <w:proofErr w:type="spellStart"/>
      <w:r w:rsidR="00D87D3A" w:rsidRPr="00556F2E">
        <w:rPr>
          <w:rFonts w:ascii="Verdana" w:hAnsi="Verdana"/>
          <w:b/>
          <w:color w:val="000000" w:themeColor="text1"/>
          <w:sz w:val="20"/>
          <w:szCs w:val="20"/>
        </w:rPr>
        <w:t>HPC</w:t>
      </w:r>
      <w:proofErr w:type="spellEnd"/>
      <w:r w:rsidR="00D87D3A" w:rsidRPr="00556F2E">
        <w:rPr>
          <w:rFonts w:ascii="Verdana" w:hAnsi="Verdana"/>
          <w:b/>
          <w:color w:val="000000" w:themeColor="text1"/>
          <w:sz w:val="20"/>
          <w:szCs w:val="20"/>
        </w:rPr>
        <w:t xml:space="preserve"> </w:t>
      </w:r>
      <w:proofErr w:type="spellStart"/>
      <w:r w:rsidR="00D87D3A" w:rsidRPr="00556F2E">
        <w:rPr>
          <w:rFonts w:ascii="Verdana" w:hAnsi="Verdana"/>
          <w:b/>
          <w:color w:val="000000" w:themeColor="text1"/>
          <w:sz w:val="20"/>
          <w:szCs w:val="20"/>
        </w:rPr>
        <w:t>Pr</w:t>
      </w:r>
      <w:proofErr w:type="spellEnd"/>
      <w:r w:rsidR="00D87D3A" w:rsidRPr="00556F2E">
        <w:rPr>
          <w:rFonts w:ascii="Verdana" w:hAnsi="Verdana"/>
          <w:b/>
          <w:color w:val="000000" w:themeColor="text1"/>
          <w:sz w:val="20"/>
          <w:szCs w:val="20"/>
        </w:rPr>
        <w:t>:</w:t>
      </w:r>
    </w:p>
    <w:p w:rsidR="009E353F" w:rsidRDefault="00D87D3A" w:rsidP="004734BF">
      <w:pPr>
        <w:pStyle w:val="Pargrafdellista"/>
        <w:spacing w:line="360" w:lineRule="auto"/>
        <w:ind w:left="360"/>
        <w:jc w:val="both"/>
        <w:rPr>
          <w:rFonts w:ascii="Verdana" w:hAnsi="Verdana"/>
          <w:color w:val="000000" w:themeColor="text1"/>
          <w:sz w:val="20"/>
          <w:szCs w:val="20"/>
        </w:rPr>
      </w:pPr>
      <w:r w:rsidRPr="00556F2E">
        <w:rPr>
          <w:rFonts w:ascii="Verdana" w:hAnsi="Verdana"/>
          <w:color w:val="000000" w:themeColor="text1"/>
          <w:sz w:val="20"/>
          <w:szCs w:val="20"/>
        </w:rPr>
        <w:t xml:space="preserve">Aquesta tarifa s’aplica quan la infusió d’un producte en fresc o </w:t>
      </w:r>
      <w:proofErr w:type="spellStart"/>
      <w:r w:rsidRPr="00556F2E">
        <w:rPr>
          <w:rFonts w:ascii="Verdana" w:hAnsi="Verdana"/>
          <w:color w:val="000000" w:themeColor="text1"/>
          <w:sz w:val="20"/>
          <w:szCs w:val="20"/>
        </w:rPr>
        <w:t>post-descongelació</w:t>
      </w:r>
      <w:proofErr w:type="spellEnd"/>
      <w:r w:rsidRPr="00556F2E">
        <w:rPr>
          <w:rFonts w:ascii="Verdana" w:hAnsi="Verdana"/>
          <w:color w:val="000000" w:themeColor="text1"/>
          <w:sz w:val="20"/>
          <w:szCs w:val="20"/>
        </w:rPr>
        <w:t xml:space="preserve"> el fa el personal del </w:t>
      </w:r>
      <w:proofErr w:type="spellStart"/>
      <w:r w:rsidRPr="00556F2E">
        <w:rPr>
          <w:rFonts w:ascii="Verdana" w:hAnsi="Verdana"/>
          <w:color w:val="000000" w:themeColor="text1"/>
          <w:sz w:val="20"/>
          <w:szCs w:val="20"/>
        </w:rPr>
        <w:t>BST</w:t>
      </w:r>
      <w:proofErr w:type="spellEnd"/>
      <w:r w:rsidR="00045659" w:rsidRPr="00556F2E">
        <w:rPr>
          <w:rFonts w:ascii="Verdana" w:hAnsi="Verdana"/>
          <w:color w:val="000000" w:themeColor="text1"/>
          <w:sz w:val="20"/>
          <w:szCs w:val="20"/>
        </w:rPr>
        <w:t xml:space="preserve"> dels Hospitals</w:t>
      </w:r>
      <w:r w:rsidRPr="00556F2E">
        <w:rPr>
          <w:rFonts w:ascii="Verdana" w:hAnsi="Verdana"/>
          <w:color w:val="000000" w:themeColor="text1"/>
          <w:sz w:val="20"/>
          <w:szCs w:val="20"/>
        </w:rPr>
        <w:t xml:space="preserve"> (BT600). </w:t>
      </w:r>
    </w:p>
    <w:p w:rsidR="007364F1" w:rsidRPr="00556F2E" w:rsidRDefault="007364F1" w:rsidP="004734BF">
      <w:pPr>
        <w:pStyle w:val="Pargrafdellista"/>
        <w:spacing w:line="360" w:lineRule="auto"/>
        <w:ind w:left="360"/>
        <w:jc w:val="both"/>
        <w:rPr>
          <w:rFonts w:ascii="Verdana" w:hAnsi="Verdana"/>
          <w:color w:val="000000" w:themeColor="text1"/>
          <w:sz w:val="20"/>
          <w:szCs w:val="20"/>
        </w:rPr>
      </w:pPr>
    </w:p>
    <w:p w:rsidR="00D87D3A" w:rsidRPr="00556F2E" w:rsidRDefault="00D87D3A" w:rsidP="00200D34">
      <w:pPr>
        <w:pStyle w:val="Pargrafdellista"/>
        <w:numPr>
          <w:ilvl w:val="0"/>
          <w:numId w:val="3"/>
        </w:numPr>
        <w:spacing w:line="360" w:lineRule="auto"/>
        <w:jc w:val="both"/>
        <w:rPr>
          <w:rFonts w:ascii="Verdana" w:hAnsi="Verdana"/>
          <w:color w:val="000000" w:themeColor="text1"/>
          <w:sz w:val="20"/>
          <w:szCs w:val="20"/>
        </w:rPr>
      </w:pPr>
      <w:r w:rsidRPr="00556F2E">
        <w:rPr>
          <w:rFonts w:ascii="Verdana" w:hAnsi="Verdana"/>
          <w:b/>
          <w:color w:val="000000" w:themeColor="text1"/>
          <w:sz w:val="20"/>
          <w:szCs w:val="20"/>
        </w:rPr>
        <w:t xml:space="preserve">Altres: </w:t>
      </w:r>
      <w:r w:rsidRPr="00556F2E">
        <w:rPr>
          <w:rFonts w:ascii="Verdana" w:hAnsi="Verdana"/>
          <w:color w:val="000000" w:themeColor="text1"/>
          <w:sz w:val="20"/>
          <w:szCs w:val="20"/>
        </w:rPr>
        <w:t>Les següents tarifes s</w:t>
      </w:r>
      <w:r w:rsidR="007364F1">
        <w:rPr>
          <w:rFonts w:ascii="Verdana" w:hAnsi="Verdana"/>
          <w:color w:val="000000" w:themeColor="text1"/>
          <w:sz w:val="20"/>
          <w:szCs w:val="20"/>
        </w:rPr>
        <w:t>ó</w:t>
      </w:r>
      <w:r w:rsidRPr="00556F2E">
        <w:rPr>
          <w:rFonts w:ascii="Verdana" w:hAnsi="Verdana"/>
          <w:color w:val="000000" w:themeColor="text1"/>
          <w:sz w:val="20"/>
          <w:szCs w:val="20"/>
        </w:rPr>
        <w:t>n serveis específics que poden donar-se de forma esporàdica si el facultatiu d</w:t>
      </w:r>
      <w:r w:rsidR="00A11D43" w:rsidRPr="00556F2E">
        <w:rPr>
          <w:rFonts w:ascii="Verdana" w:hAnsi="Verdana"/>
          <w:color w:val="000000" w:themeColor="text1"/>
          <w:sz w:val="20"/>
          <w:szCs w:val="20"/>
        </w:rPr>
        <w:t xml:space="preserve">e la unitat clínica </w:t>
      </w:r>
      <w:r w:rsidR="00045659" w:rsidRPr="00556F2E">
        <w:rPr>
          <w:rFonts w:ascii="Verdana" w:hAnsi="Verdana"/>
          <w:color w:val="000000" w:themeColor="text1"/>
          <w:sz w:val="20"/>
          <w:szCs w:val="20"/>
        </w:rPr>
        <w:t>els</w:t>
      </w:r>
      <w:r w:rsidR="00A11D43" w:rsidRPr="00556F2E">
        <w:rPr>
          <w:rFonts w:ascii="Verdana" w:hAnsi="Verdana"/>
          <w:color w:val="000000" w:themeColor="text1"/>
          <w:sz w:val="20"/>
          <w:szCs w:val="20"/>
        </w:rPr>
        <w:t xml:space="preserve"> prescriu:</w:t>
      </w:r>
    </w:p>
    <w:tbl>
      <w:tblPr>
        <w:tblW w:w="7229" w:type="dxa"/>
        <w:tblInd w:w="921" w:type="dxa"/>
        <w:tblCellMar>
          <w:left w:w="70" w:type="dxa"/>
          <w:right w:w="70" w:type="dxa"/>
        </w:tblCellMar>
        <w:tblLook w:val="04A0"/>
      </w:tblPr>
      <w:tblGrid>
        <w:gridCol w:w="1625"/>
        <w:gridCol w:w="3420"/>
        <w:gridCol w:w="2184"/>
      </w:tblGrid>
      <w:tr w:rsidR="00D87D3A" w:rsidRPr="007364F1" w:rsidTr="007364F1">
        <w:trPr>
          <w:trHeight w:val="300"/>
        </w:trPr>
        <w:tc>
          <w:tcPr>
            <w:tcW w:w="1625" w:type="dxa"/>
            <w:tcBorders>
              <w:top w:val="dotted" w:sz="4" w:space="0" w:color="auto"/>
              <w:left w:val="single" w:sz="8" w:space="0" w:color="auto"/>
              <w:bottom w:val="dashed" w:sz="4" w:space="0" w:color="auto"/>
              <w:right w:val="single" w:sz="4" w:space="0" w:color="auto"/>
            </w:tcBorders>
            <w:shd w:val="clear" w:color="auto" w:fill="auto"/>
            <w:noWrap/>
            <w:vAlign w:val="bottom"/>
            <w:hideMark/>
          </w:tcPr>
          <w:p w:rsidR="00D87D3A" w:rsidRPr="007364F1" w:rsidRDefault="00F67252"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 xml:space="preserve">BT403 </w:t>
            </w:r>
          </w:p>
        </w:tc>
        <w:tc>
          <w:tcPr>
            <w:tcW w:w="3420" w:type="dxa"/>
            <w:tcBorders>
              <w:top w:val="dotted" w:sz="4" w:space="0" w:color="auto"/>
              <w:left w:val="nil"/>
              <w:bottom w:val="dashed" w:sz="4" w:space="0" w:color="auto"/>
              <w:right w:val="single" w:sz="4"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proofErr w:type="spellStart"/>
            <w:r w:rsidRPr="007364F1">
              <w:rPr>
                <w:rFonts w:ascii="Verdana" w:eastAsia="Times New Roman" w:hAnsi="Verdana" w:cs="Times New Roman"/>
                <w:bCs/>
                <w:color w:val="000000" w:themeColor="text1"/>
                <w:sz w:val="20"/>
                <w:szCs w:val="20"/>
                <w:lang w:eastAsia="ca-ES"/>
              </w:rPr>
              <w:t>Citometria</w:t>
            </w:r>
            <w:proofErr w:type="spellEnd"/>
            <w:r w:rsidRPr="007364F1">
              <w:rPr>
                <w:rFonts w:ascii="Verdana" w:eastAsia="Times New Roman" w:hAnsi="Verdana" w:cs="Times New Roman"/>
                <w:bCs/>
                <w:color w:val="000000" w:themeColor="text1"/>
                <w:sz w:val="20"/>
                <w:szCs w:val="20"/>
                <w:lang w:eastAsia="ca-ES"/>
              </w:rPr>
              <w:t xml:space="preserve"> de flux CD3 </w:t>
            </w:r>
            <w:proofErr w:type="spellStart"/>
            <w:r w:rsidRPr="007364F1">
              <w:rPr>
                <w:rFonts w:ascii="Verdana" w:eastAsia="Times New Roman" w:hAnsi="Verdana" w:cs="Times New Roman"/>
                <w:bCs/>
                <w:color w:val="000000" w:themeColor="text1"/>
                <w:sz w:val="20"/>
                <w:szCs w:val="20"/>
                <w:lang w:eastAsia="ca-ES"/>
              </w:rPr>
              <w:t>Pr</w:t>
            </w:r>
            <w:proofErr w:type="spellEnd"/>
          </w:p>
        </w:tc>
        <w:tc>
          <w:tcPr>
            <w:tcW w:w="2184" w:type="dxa"/>
            <w:tcBorders>
              <w:top w:val="dotted" w:sz="4" w:space="0" w:color="auto"/>
              <w:left w:val="single" w:sz="8" w:space="0" w:color="auto"/>
              <w:bottom w:val="dashed" w:sz="4" w:space="0" w:color="auto"/>
              <w:right w:val="single" w:sz="8"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 xml:space="preserve">              83,16 € </w:t>
            </w:r>
          </w:p>
        </w:tc>
      </w:tr>
      <w:tr w:rsidR="00D87D3A" w:rsidRPr="007364F1" w:rsidTr="007364F1">
        <w:trPr>
          <w:trHeight w:val="300"/>
        </w:trPr>
        <w:tc>
          <w:tcPr>
            <w:tcW w:w="1625" w:type="dxa"/>
            <w:tcBorders>
              <w:top w:val="nil"/>
              <w:left w:val="single" w:sz="8" w:space="0" w:color="auto"/>
              <w:bottom w:val="dashed" w:sz="4" w:space="0" w:color="auto"/>
              <w:right w:val="single" w:sz="4"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BT404</w:t>
            </w:r>
          </w:p>
        </w:tc>
        <w:tc>
          <w:tcPr>
            <w:tcW w:w="3420" w:type="dxa"/>
            <w:tcBorders>
              <w:top w:val="nil"/>
              <w:left w:val="nil"/>
              <w:bottom w:val="dashed" w:sz="4" w:space="0" w:color="auto"/>
              <w:right w:val="single" w:sz="4"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proofErr w:type="spellStart"/>
            <w:r w:rsidRPr="007364F1">
              <w:rPr>
                <w:rFonts w:ascii="Verdana" w:eastAsia="Times New Roman" w:hAnsi="Verdana" w:cs="Times New Roman"/>
                <w:bCs/>
                <w:color w:val="000000" w:themeColor="text1"/>
                <w:sz w:val="20"/>
                <w:szCs w:val="20"/>
                <w:lang w:eastAsia="ca-ES"/>
              </w:rPr>
              <w:t>Citometria</w:t>
            </w:r>
            <w:proofErr w:type="spellEnd"/>
            <w:r w:rsidRPr="007364F1">
              <w:rPr>
                <w:rFonts w:ascii="Verdana" w:eastAsia="Times New Roman" w:hAnsi="Verdana" w:cs="Times New Roman"/>
                <w:bCs/>
                <w:color w:val="000000" w:themeColor="text1"/>
                <w:sz w:val="20"/>
                <w:szCs w:val="20"/>
                <w:lang w:eastAsia="ca-ES"/>
              </w:rPr>
              <w:t xml:space="preserve"> de flux CD34 </w:t>
            </w:r>
            <w:proofErr w:type="spellStart"/>
            <w:r w:rsidRPr="007364F1">
              <w:rPr>
                <w:rFonts w:ascii="Verdana" w:eastAsia="Times New Roman" w:hAnsi="Verdana" w:cs="Times New Roman"/>
                <w:bCs/>
                <w:color w:val="000000" w:themeColor="text1"/>
                <w:sz w:val="20"/>
                <w:szCs w:val="20"/>
                <w:lang w:eastAsia="ca-ES"/>
              </w:rPr>
              <w:t>Pr</w:t>
            </w:r>
            <w:proofErr w:type="spellEnd"/>
          </w:p>
        </w:tc>
        <w:tc>
          <w:tcPr>
            <w:tcW w:w="2184" w:type="dxa"/>
            <w:tcBorders>
              <w:top w:val="nil"/>
              <w:left w:val="single" w:sz="8" w:space="0" w:color="auto"/>
              <w:bottom w:val="dashed" w:sz="4" w:space="0" w:color="auto"/>
              <w:right w:val="single" w:sz="8"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 xml:space="preserve">              83,16 € </w:t>
            </w:r>
          </w:p>
        </w:tc>
      </w:tr>
      <w:tr w:rsidR="00D87D3A" w:rsidRPr="007364F1" w:rsidTr="007364F1">
        <w:trPr>
          <w:trHeight w:val="300"/>
        </w:trPr>
        <w:tc>
          <w:tcPr>
            <w:tcW w:w="1625" w:type="dxa"/>
            <w:tcBorders>
              <w:top w:val="nil"/>
              <w:left w:val="single" w:sz="8" w:space="0" w:color="auto"/>
              <w:bottom w:val="dashed" w:sz="4" w:space="0" w:color="auto"/>
              <w:right w:val="single" w:sz="4"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BT406</w:t>
            </w:r>
          </w:p>
        </w:tc>
        <w:tc>
          <w:tcPr>
            <w:tcW w:w="3420" w:type="dxa"/>
            <w:tcBorders>
              <w:top w:val="nil"/>
              <w:left w:val="nil"/>
              <w:bottom w:val="dashed" w:sz="4" w:space="0" w:color="auto"/>
              <w:right w:val="single" w:sz="4"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proofErr w:type="spellStart"/>
            <w:r w:rsidRPr="007364F1">
              <w:rPr>
                <w:rFonts w:ascii="Verdana" w:eastAsia="Times New Roman" w:hAnsi="Verdana" w:cs="Times New Roman"/>
                <w:bCs/>
                <w:color w:val="000000" w:themeColor="text1"/>
                <w:sz w:val="20"/>
                <w:szCs w:val="20"/>
                <w:lang w:eastAsia="ca-ES"/>
              </w:rPr>
              <w:t>CFU</w:t>
            </w:r>
            <w:proofErr w:type="spellEnd"/>
            <w:r w:rsidRPr="007364F1">
              <w:rPr>
                <w:rFonts w:ascii="Verdana" w:eastAsia="Times New Roman" w:hAnsi="Verdana" w:cs="Times New Roman"/>
                <w:bCs/>
                <w:color w:val="000000" w:themeColor="text1"/>
                <w:sz w:val="20"/>
                <w:szCs w:val="20"/>
                <w:lang w:eastAsia="ca-ES"/>
              </w:rPr>
              <w:t xml:space="preserve"> </w:t>
            </w:r>
            <w:proofErr w:type="spellStart"/>
            <w:r w:rsidRPr="007364F1">
              <w:rPr>
                <w:rFonts w:ascii="Verdana" w:eastAsia="Times New Roman" w:hAnsi="Verdana" w:cs="Times New Roman"/>
                <w:bCs/>
                <w:color w:val="000000" w:themeColor="text1"/>
                <w:sz w:val="20"/>
                <w:szCs w:val="20"/>
                <w:lang w:eastAsia="ca-ES"/>
              </w:rPr>
              <w:t>Pr</w:t>
            </w:r>
            <w:proofErr w:type="spellEnd"/>
          </w:p>
        </w:tc>
        <w:tc>
          <w:tcPr>
            <w:tcW w:w="2184" w:type="dxa"/>
            <w:tcBorders>
              <w:top w:val="nil"/>
              <w:left w:val="single" w:sz="8" w:space="0" w:color="auto"/>
              <w:bottom w:val="dashed" w:sz="4" w:space="0" w:color="auto"/>
              <w:right w:val="single" w:sz="8"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 xml:space="preserve">              55,44 € </w:t>
            </w:r>
          </w:p>
        </w:tc>
      </w:tr>
      <w:tr w:rsidR="00D87D3A" w:rsidRPr="007364F1" w:rsidTr="007364F1">
        <w:trPr>
          <w:trHeight w:val="300"/>
        </w:trPr>
        <w:tc>
          <w:tcPr>
            <w:tcW w:w="1625" w:type="dxa"/>
            <w:tcBorders>
              <w:top w:val="nil"/>
              <w:left w:val="single" w:sz="8" w:space="0" w:color="auto"/>
              <w:bottom w:val="dashed" w:sz="4" w:space="0" w:color="auto"/>
              <w:right w:val="single" w:sz="4"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PRG023</w:t>
            </w:r>
          </w:p>
        </w:tc>
        <w:tc>
          <w:tcPr>
            <w:tcW w:w="3420" w:type="dxa"/>
            <w:tcBorders>
              <w:top w:val="nil"/>
              <w:left w:val="nil"/>
              <w:bottom w:val="dashed" w:sz="4" w:space="0" w:color="auto"/>
              <w:right w:val="single" w:sz="4"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 xml:space="preserve">Transport Progenitors </w:t>
            </w:r>
            <w:proofErr w:type="spellStart"/>
            <w:r w:rsidRPr="007364F1">
              <w:rPr>
                <w:rFonts w:ascii="Verdana" w:eastAsia="Times New Roman" w:hAnsi="Verdana" w:cs="Times New Roman"/>
                <w:bCs/>
                <w:color w:val="000000" w:themeColor="text1"/>
                <w:sz w:val="20"/>
                <w:szCs w:val="20"/>
                <w:lang w:eastAsia="ca-ES"/>
              </w:rPr>
              <w:t>Pr</w:t>
            </w:r>
            <w:proofErr w:type="spellEnd"/>
          </w:p>
        </w:tc>
        <w:tc>
          <w:tcPr>
            <w:tcW w:w="2184" w:type="dxa"/>
            <w:tcBorders>
              <w:top w:val="nil"/>
              <w:left w:val="single" w:sz="8" w:space="0" w:color="auto"/>
              <w:bottom w:val="dashed" w:sz="4" w:space="0" w:color="auto"/>
              <w:right w:val="single" w:sz="8" w:space="0" w:color="auto"/>
            </w:tcBorders>
            <w:shd w:val="clear" w:color="auto" w:fill="auto"/>
            <w:noWrap/>
            <w:vAlign w:val="bottom"/>
            <w:hideMark/>
          </w:tcPr>
          <w:p w:rsidR="00D87D3A" w:rsidRPr="007364F1" w:rsidRDefault="009C53A1" w:rsidP="009C53A1">
            <w:pPr>
              <w:spacing w:after="0" w:line="360" w:lineRule="auto"/>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 xml:space="preserve">       A determinar</w:t>
            </w:r>
            <w:r w:rsidR="00D87D3A" w:rsidRPr="007364F1">
              <w:rPr>
                <w:rFonts w:ascii="Verdana" w:eastAsia="Times New Roman" w:hAnsi="Verdana" w:cs="Times New Roman"/>
                <w:bCs/>
                <w:color w:val="000000" w:themeColor="text1"/>
                <w:sz w:val="20"/>
                <w:szCs w:val="20"/>
                <w:lang w:eastAsia="ca-ES"/>
              </w:rPr>
              <w:t xml:space="preserve">  -   €</w:t>
            </w:r>
          </w:p>
        </w:tc>
      </w:tr>
      <w:tr w:rsidR="00D87D3A" w:rsidRPr="007364F1" w:rsidTr="007364F1">
        <w:trPr>
          <w:trHeight w:val="300"/>
        </w:trPr>
        <w:tc>
          <w:tcPr>
            <w:tcW w:w="1625" w:type="dxa"/>
            <w:tcBorders>
              <w:top w:val="nil"/>
              <w:left w:val="single" w:sz="8" w:space="0" w:color="auto"/>
              <w:bottom w:val="dashed" w:sz="4" w:space="0" w:color="auto"/>
              <w:right w:val="single" w:sz="4"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PRG022</w:t>
            </w:r>
          </w:p>
        </w:tc>
        <w:tc>
          <w:tcPr>
            <w:tcW w:w="3420" w:type="dxa"/>
            <w:tcBorders>
              <w:top w:val="nil"/>
              <w:left w:val="nil"/>
              <w:bottom w:val="dashed" w:sz="4" w:space="0" w:color="auto"/>
              <w:right w:val="single" w:sz="4"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 xml:space="preserve">ORAL </w:t>
            </w:r>
            <w:proofErr w:type="spellStart"/>
            <w:r w:rsidRPr="007364F1">
              <w:rPr>
                <w:rFonts w:ascii="Verdana" w:eastAsia="Times New Roman" w:hAnsi="Verdana" w:cs="Times New Roman"/>
                <w:bCs/>
                <w:color w:val="000000" w:themeColor="text1"/>
                <w:sz w:val="20"/>
                <w:szCs w:val="20"/>
                <w:lang w:eastAsia="ca-ES"/>
              </w:rPr>
              <w:t>Collect-DNA</w:t>
            </w:r>
            <w:proofErr w:type="spellEnd"/>
            <w:r w:rsidRPr="007364F1">
              <w:rPr>
                <w:rFonts w:ascii="Verdana" w:eastAsia="Times New Roman" w:hAnsi="Verdana" w:cs="Times New Roman"/>
                <w:bCs/>
                <w:color w:val="000000" w:themeColor="text1"/>
                <w:sz w:val="20"/>
                <w:szCs w:val="20"/>
                <w:lang w:eastAsia="ca-ES"/>
              </w:rPr>
              <w:t xml:space="preserve"> </w:t>
            </w:r>
            <w:proofErr w:type="spellStart"/>
            <w:r w:rsidRPr="007364F1">
              <w:rPr>
                <w:rFonts w:ascii="Verdana" w:eastAsia="Times New Roman" w:hAnsi="Verdana" w:cs="Times New Roman"/>
                <w:bCs/>
                <w:color w:val="000000" w:themeColor="text1"/>
                <w:sz w:val="20"/>
                <w:szCs w:val="20"/>
                <w:lang w:eastAsia="ca-ES"/>
              </w:rPr>
              <w:t>Pr</w:t>
            </w:r>
            <w:proofErr w:type="spellEnd"/>
          </w:p>
        </w:tc>
        <w:tc>
          <w:tcPr>
            <w:tcW w:w="2184" w:type="dxa"/>
            <w:tcBorders>
              <w:top w:val="nil"/>
              <w:left w:val="single" w:sz="8" w:space="0" w:color="auto"/>
              <w:bottom w:val="dashed" w:sz="4" w:space="0" w:color="auto"/>
              <w:right w:val="single" w:sz="8"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 xml:space="preserve">              12,00 € </w:t>
            </w:r>
          </w:p>
        </w:tc>
      </w:tr>
      <w:tr w:rsidR="00D87D3A" w:rsidRPr="007364F1" w:rsidTr="007364F1">
        <w:trPr>
          <w:trHeight w:val="300"/>
        </w:trPr>
        <w:tc>
          <w:tcPr>
            <w:tcW w:w="1625" w:type="dxa"/>
            <w:tcBorders>
              <w:top w:val="nil"/>
              <w:left w:val="single" w:sz="8" w:space="0" w:color="auto"/>
              <w:bottom w:val="dashed" w:sz="4" w:space="0" w:color="auto"/>
              <w:right w:val="single" w:sz="4"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PRG024</w:t>
            </w:r>
          </w:p>
        </w:tc>
        <w:tc>
          <w:tcPr>
            <w:tcW w:w="3420" w:type="dxa"/>
            <w:tcBorders>
              <w:top w:val="nil"/>
              <w:left w:val="nil"/>
              <w:bottom w:val="dashed" w:sz="4" w:space="0" w:color="auto"/>
              <w:right w:val="single" w:sz="4"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 xml:space="preserve">Genotip </w:t>
            </w:r>
            <w:proofErr w:type="spellStart"/>
            <w:r w:rsidRPr="007364F1">
              <w:rPr>
                <w:rFonts w:ascii="Verdana" w:eastAsia="Times New Roman" w:hAnsi="Verdana" w:cs="Times New Roman"/>
                <w:bCs/>
                <w:color w:val="000000" w:themeColor="text1"/>
                <w:sz w:val="20"/>
                <w:szCs w:val="20"/>
                <w:lang w:eastAsia="ca-ES"/>
              </w:rPr>
              <w:t>HLA-A</w:t>
            </w:r>
            <w:proofErr w:type="spellEnd"/>
            <w:r w:rsidRPr="007364F1">
              <w:rPr>
                <w:rFonts w:ascii="Verdana" w:eastAsia="Times New Roman" w:hAnsi="Verdana" w:cs="Times New Roman"/>
                <w:bCs/>
                <w:color w:val="000000" w:themeColor="text1"/>
                <w:sz w:val="20"/>
                <w:szCs w:val="20"/>
                <w:lang w:eastAsia="ca-ES"/>
              </w:rPr>
              <w:t xml:space="preserve"> Alta resolució </w:t>
            </w:r>
            <w:proofErr w:type="spellStart"/>
            <w:r w:rsidRPr="007364F1">
              <w:rPr>
                <w:rFonts w:ascii="Verdana" w:eastAsia="Times New Roman" w:hAnsi="Verdana" w:cs="Times New Roman"/>
                <w:bCs/>
                <w:color w:val="000000" w:themeColor="text1"/>
                <w:sz w:val="20"/>
                <w:szCs w:val="20"/>
                <w:lang w:eastAsia="ca-ES"/>
              </w:rPr>
              <w:t>Pr</w:t>
            </w:r>
            <w:proofErr w:type="spellEnd"/>
          </w:p>
        </w:tc>
        <w:tc>
          <w:tcPr>
            <w:tcW w:w="2184" w:type="dxa"/>
            <w:tcBorders>
              <w:top w:val="nil"/>
              <w:left w:val="single" w:sz="8" w:space="0" w:color="auto"/>
              <w:bottom w:val="dashed" w:sz="4" w:space="0" w:color="auto"/>
              <w:right w:val="single" w:sz="8"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 xml:space="preserve">            141,96 € </w:t>
            </w:r>
          </w:p>
        </w:tc>
      </w:tr>
      <w:tr w:rsidR="00D87D3A" w:rsidRPr="007364F1" w:rsidTr="007364F1">
        <w:trPr>
          <w:trHeight w:val="300"/>
        </w:trPr>
        <w:tc>
          <w:tcPr>
            <w:tcW w:w="1625" w:type="dxa"/>
            <w:tcBorders>
              <w:top w:val="nil"/>
              <w:left w:val="single" w:sz="8" w:space="0" w:color="auto"/>
              <w:bottom w:val="dashed" w:sz="4" w:space="0" w:color="auto"/>
              <w:right w:val="single" w:sz="4"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PRG025</w:t>
            </w:r>
          </w:p>
        </w:tc>
        <w:tc>
          <w:tcPr>
            <w:tcW w:w="3420" w:type="dxa"/>
            <w:tcBorders>
              <w:top w:val="nil"/>
              <w:left w:val="nil"/>
              <w:bottom w:val="dashed" w:sz="4" w:space="0" w:color="auto"/>
              <w:right w:val="single" w:sz="4"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 xml:space="preserve">Genotip </w:t>
            </w:r>
            <w:proofErr w:type="spellStart"/>
            <w:r w:rsidRPr="007364F1">
              <w:rPr>
                <w:rFonts w:ascii="Verdana" w:eastAsia="Times New Roman" w:hAnsi="Verdana" w:cs="Times New Roman"/>
                <w:bCs/>
                <w:color w:val="000000" w:themeColor="text1"/>
                <w:sz w:val="20"/>
                <w:szCs w:val="20"/>
                <w:lang w:eastAsia="ca-ES"/>
              </w:rPr>
              <w:t>HLA-B</w:t>
            </w:r>
            <w:proofErr w:type="spellEnd"/>
            <w:r w:rsidRPr="007364F1">
              <w:rPr>
                <w:rFonts w:ascii="Verdana" w:eastAsia="Times New Roman" w:hAnsi="Verdana" w:cs="Times New Roman"/>
                <w:bCs/>
                <w:color w:val="000000" w:themeColor="text1"/>
                <w:sz w:val="20"/>
                <w:szCs w:val="20"/>
                <w:lang w:eastAsia="ca-ES"/>
              </w:rPr>
              <w:t xml:space="preserve"> Alta resolució </w:t>
            </w:r>
            <w:proofErr w:type="spellStart"/>
            <w:r w:rsidRPr="007364F1">
              <w:rPr>
                <w:rFonts w:ascii="Verdana" w:eastAsia="Times New Roman" w:hAnsi="Verdana" w:cs="Times New Roman"/>
                <w:bCs/>
                <w:color w:val="000000" w:themeColor="text1"/>
                <w:sz w:val="20"/>
                <w:szCs w:val="20"/>
                <w:lang w:eastAsia="ca-ES"/>
              </w:rPr>
              <w:t>Pr</w:t>
            </w:r>
            <w:proofErr w:type="spellEnd"/>
          </w:p>
        </w:tc>
        <w:tc>
          <w:tcPr>
            <w:tcW w:w="2184" w:type="dxa"/>
            <w:tcBorders>
              <w:top w:val="nil"/>
              <w:left w:val="single" w:sz="8" w:space="0" w:color="auto"/>
              <w:bottom w:val="dashed" w:sz="4" w:space="0" w:color="auto"/>
              <w:right w:val="single" w:sz="8"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 xml:space="preserve">            141,96 € </w:t>
            </w:r>
          </w:p>
        </w:tc>
      </w:tr>
      <w:tr w:rsidR="00D87D3A" w:rsidRPr="007364F1" w:rsidTr="007364F1">
        <w:trPr>
          <w:trHeight w:val="300"/>
        </w:trPr>
        <w:tc>
          <w:tcPr>
            <w:tcW w:w="1625" w:type="dxa"/>
            <w:tcBorders>
              <w:top w:val="nil"/>
              <w:left w:val="single" w:sz="8" w:space="0" w:color="auto"/>
              <w:bottom w:val="dashed" w:sz="4" w:space="0" w:color="auto"/>
              <w:right w:val="single" w:sz="4"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PRG026</w:t>
            </w:r>
          </w:p>
        </w:tc>
        <w:tc>
          <w:tcPr>
            <w:tcW w:w="3420" w:type="dxa"/>
            <w:tcBorders>
              <w:top w:val="nil"/>
              <w:left w:val="nil"/>
              <w:bottom w:val="dashed" w:sz="4" w:space="0" w:color="auto"/>
              <w:right w:val="single" w:sz="4"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 xml:space="preserve">Genotip </w:t>
            </w:r>
            <w:proofErr w:type="spellStart"/>
            <w:r w:rsidRPr="007364F1">
              <w:rPr>
                <w:rFonts w:ascii="Verdana" w:eastAsia="Times New Roman" w:hAnsi="Verdana" w:cs="Times New Roman"/>
                <w:bCs/>
                <w:color w:val="000000" w:themeColor="text1"/>
                <w:sz w:val="20"/>
                <w:szCs w:val="20"/>
                <w:lang w:eastAsia="ca-ES"/>
              </w:rPr>
              <w:t>HLA-C</w:t>
            </w:r>
            <w:proofErr w:type="spellEnd"/>
            <w:r w:rsidRPr="007364F1">
              <w:rPr>
                <w:rFonts w:ascii="Verdana" w:eastAsia="Times New Roman" w:hAnsi="Verdana" w:cs="Times New Roman"/>
                <w:bCs/>
                <w:color w:val="000000" w:themeColor="text1"/>
                <w:sz w:val="20"/>
                <w:szCs w:val="20"/>
                <w:lang w:eastAsia="ca-ES"/>
              </w:rPr>
              <w:t xml:space="preserve"> Alta resolució </w:t>
            </w:r>
            <w:proofErr w:type="spellStart"/>
            <w:r w:rsidRPr="007364F1">
              <w:rPr>
                <w:rFonts w:ascii="Verdana" w:eastAsia="Times New Roman" w:hAnsi="Verdana" w:cs="Times New Roman"/>
                <w:bCs/>
                <w:color w:val="000000" w:themeColor="text1"/>
                <w:sz w:val="20"/>
                <w:szCs w:val="20"/>
                <w:lang w:eastAsia="ca-ES"/>
              </w:rPr>
              <w:t>Pr</w:t>
            </w:r>
            <w:proofErr w:type="spellEnd"/>
          </w:p>
        </w:tc>
        <w:tc>
          <w:tcPr>
            <w:tcW w:w="2184" w:type="dxa"/>
            <w:tcBorders>
              <w:top w:val="nil"/>
              <w:left w:val="single" w:sz="8" w:space="0" w:color="auto"/>
              <w:bottom w:val="dashed" w:sz="4" w:space="0" w:color="auto"/>
              <w:right w:val="single" w:sz="8"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 xml:space="preserve">            141,96 € </w:t>
            </w:r>
          </w:p>
        </w:tc>
      </w:tr>
      <w:tr w:rsidR="00D87D3A" w:rsidRPr="007364F1" w:rsidTr="007364F1">
        <w:trPr>
          <w:trHeight w:val="300"/>
        </w:trPr>
        <w:tc>
          <w:tcPr>
            <w:tcW w:w="1625" w:type="dxa"/>
            <w:tcBorders>
              <w:top w:val="nil"/>
              <w:left w:val="single" w:sz="8" w:space="0" w:color="auto"/>
              <w:bottom w:val="dashed" w:sz="4" w:space="0" w:color="auto"/>
              <w:right w:val="single" w:sz="4"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PRG027</w:t>
            </w:r>
          </w:p>
        </w:tc>
        <w:tc>
          <w:tcPr>
            <w:tcW w:w="3420" w:type="dxa"/>
            <w:tcBorders>
              <w:top w:val="nil"/>
              <w:left w:val="nil"/>
              <w:bottom w:val="dashed" w:sz="4" w:space="0" w:color="auto"/>
              <w:right w:val="single" w:sz="4"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 xml:space="preserve">Genotip HLA-DRB1 Alta resolució </w:t>
            </w:r>
            <w:proofErr w:type="spellStart"/>
            <w:r w:rsidRPr="007364F1">
              <w:rPr>
                <w:rFonts w:ascii="Verdana" w:eastAsia="Times New Roman" w:hAnsi="Verdana" w:cs="Times New Roman"/>
                <w:bCs/>
                <w:color w:val="000000" w:themeColor="text1"/>
                <w:sz w:val="20"/>
                <w:szCs w:val="20"/>
                <w:lang w:eastAsia="ca-ES"/>
              </w:rPr>
              <w:t>Pr</w:t>
            </w:r>
            <w:proofErr w:type="spellEnd"/>
          </w:p>
        </w:tc>
        <w:tc>
          <w:tcPr>
            <w:tcW w:w="2184" w:type="dxa"/>
            <w:tcBorders>
              <w:top w:val="nil"/>
              <w:left w:val="single" w:sz="8" w:space="0" w:color="auto"/>
              <w:bottom w:val="dashed" w:sz="4" w:space="0" w:color="auto"/>
              <w:right w:val="single" w:sz="8"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 xml:space="preserve">            141,96 € </w:t>
            </w:r>
          </w:p>
        </w:tc>
      </w:tr>
      <w:tr w:rsidR="00D87D3A" w:rsidRPr="007364F1" w:rsidTr="007364F1">
        <w:trPr>
          <w:trHeight w:val="300"/>
        </w:trPr>
        <w:tc>
          <w:tcPr>
            <w:tcW w:w="1625" w:type="dxa"/>
            <w:tcBorders>
              <w:top w:val="nil"/>
              <w:left w:val="single" w:sz="8" w:space="0" w:color="auto"/>
              <w:bottom w:val="dashed" w:sz="4" w:space="0" w:color="auto"/>
              <w:right w:val="single" w:sz="4"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PRG028</w:t>
            </w:r>
          </w:p>
        </w:tc>
        <w:tc>
          <w:tcPr>
            <w:tcW w:w="3420" w:type="dxa"/>
            <w:tcBorders>
              <w:top w:val="nil"/>
              <w:left w:val="nil"/>
              <w:bottom w:val="dashed" w:sz="4" w:space="0" w:color="auto"/>
              <w:right w:val="single" w:sz="4"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 xml:space="preserve">Genotip HLA-DQB1 Alta resolució </w:t>
            </w:r>
            <w:proofErr w:type="spellStart"/>
            <w:r w:rsidRPr="007364F1">
              <w:rPr>
                <w:rFonts w:ascii="Verdana" w:eastAsia="Times New Roman" w:hAnsi="Verdana" w:cs="Times New Roman"/>
                <w:bCs/>
                <w:color w:val="000000" w:themeColor="text1"/>
                <w:sz w:val="20"/>
                <w:szCs w:val="20"/>
                <w:lang w:eastAsia="ca-ES"/>
              </w:rPr>
              <w:t>Pr</w:t>
            </w:r>
            <w:proofErr w:type="spellEnd"/>
          </w:p>
        </w:tc>
        <w:tc>
          <w:tcPr>
            <w:tcW w:w="2184" w:type="dxa"/>
            <w:tcBorders>
              <w:top w:val="nil"/>
              <w:left w:val="single" w:sz="8" w:space="0" w:color="auto"/>
              <w:bottom w:val="dashed" w:sz="4" w:space="0" w:color="auto"/>
              <w:right w:val="single" w:sz="8"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 xml:space="preserve">            141,96 € </w:t>
            </w:r>
          </w:p>
        </w:tc>
      </w:tr>
      <w:tr w:rsidR="00D87D3A" w:rsidRPr="007364F1" w:rsidTr="007364F1">
        <w:trPr>
          <w:trHeight w:val="300"/>
        </w:trPr>
        <w:tc>
          <w:tcPr>
            <w:tcW w:w="1625" w:type="dxa"/>
            <w:tcBorders>
              <w:top w:val="nil"/>
              <w:left w:val="single" w:sz="8" w:space="0" w:color="auto"/>
              <w:bottom w:val="dashed" w:sz="4" w:space="0" w:color="auto"/>
              <w:right w:val="single" w:sz="4"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PRG029</w:t>
            </w:r>
          </w:p>
        </w:tc>
        <w:tc>
          <w:tcPr>
            <w:tcW w:w="3420" w:type="dxa"/>
            <w:tcBorders>
              <w:top w:val="nil"/>
              <w:left w:val="nil"/>
              <w:bottom w:val="dashed" w:sz="4" w:space="0" w:color="auto"/>
              <w:right w:val="single" w:sz="4"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 xml:space="preserve">Genotip </w:t>
            </w:r>
            <w:proofErr w:type="spellStart"/>
            <w:r w:rsidRPr="007364F1">
              <w:rPr>
                <w:rFonts w:ascii="Verdana" w:eastAsia="Times New Roman" w:hAnsi="Verdana" w:cs="Times New Roman"/>
                <w:bCs/>
                <w:color w:val="000000" w:themeColor="text1"/>
                <w:sz w:val="20"/>
                <w:szCs w:val="20"/>
                <w:lang w:eastAsia="ca-ES"/>
              </w:rPr>
              <w:t>HLA-A</w:t>
            </w:r>
            <w:proofErr w:type="spellEnd"/>
            <w:r w:rsidRPr="007364F1">
              <w:rPr>
                <w:rFonts w:ascii="Verdana" w:eastAsia="Times New Roman" w:hAnsi="Verdana" w:cs="Times New Roman"/>
                <w:bCs/>
                <w:color w:val="000000" w:themeColor="text1"/>
                <w:sz w:val="20"/>
                <w:szCs w:val="20"/>
                <w:lang w:eastAsia="ca-ES"/>
              </w:rPr>
              <w:t xml:space="preserve"> baixa resolució </w:t>
            </w:r>
            <w:proofErr w:type="spellStart"/>
            <w:r w:rsidRPr="007364F1">
              <w:rPr>
                <w:rFonts w:ascii="Verdana" w:eastAsia="Times New Roman" w:hAnsi="Verdana" w:cs="Times New Roman"/>
                <w:bCs/>
                <w:color w:val="000000" w:themeColor="text1"/>
                <w:sz w:val="20"/>
                <w:szCs w:val="20"/>
                <w:lang w:eastAsia="ca-ES"/>
              </w:rPr>
              <w:t>Pr</w:t>
            </w:r>
            <w:proofErr w:type="spellEnd"/>
          </w:p>
        </w:tc>
        <w:tc>
          <w:tcPr>
            <w:tcW w:w="2184" w:type="dxa"/>
            <w:tcBorders>
              <w:top w:val="nil"/>
              <w:left w:val="single" w:sz="8" w:space="0" w:color="auto"/>
              <w:bottom w:val="dashed" w:sz="4" w:space="0" w:color="auto"/>
              <w:right w:val="single" w:sz="8"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 xml:space="preserve">              91,26 € </w:t>
            </w:r>
          </w:p>
        </w:tc>
      </w:tr>
      <w:tr w:rsidR="00D87D3A" w:rsidRPr="007364F1" w:rsidTr="007364F1">
        <w:trPr>
          <w:trHeight w:val="300"/>
        </w:trPr>
        <w:tc>
          <w:tcPr>
            <w:tcW w:w="1625" w:type="dxa"/>
            <w:tcBorders>
              <w:top w:val="nil"/>
              <w:left w:val="single" w:sz="8" w:space="0" w:color="auto"/>
              <w:bottom w:val="dashed" w:sz="4" w:space="0" w:color="auto"/>
              <w:right w:val="single" w:sz="4"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PRG030</w:t>
            </w:r>
          </w:p>
        </w:tc>
        <w:tc>
          <w:tcPr>
            <w:tcW w:w="3420" w:type="dxa"/>
            <w:tcBorders>
              <w:top w:val="nil"/>
              <w:left w:val="nil"/>
              <w:bottom w:val="dashed" w:sz="4" w:space="0" w:color="auto"/>
              <w:right w:val="single" w:sz="4"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 xml:space="preserve">Genotip </w:t>
            </w:r>
            <w:proofErr w:type="spellStart"/>
            <w:r w:rsidRPr="007364F1">
              <w:rPr>
                <w:rFonts w:ascii="Verdana" w:eastAsia="Times New Roman" w:hAnsi="Verdana" w:cs="Times New Roman"/>
                <w:bCs/>
                <w:color w:val="000000" w:themeColor="text1"/>
                <w:sz w:val="20"/>
                <w:szCs w:val="20"/>
                <w:lang w:eastAsia="ca-ES"/>
              </w:rPr>
              <w:t>HLA-B</w:t>
            </w:r>
            <w:proofErr w:type="spellEnd"/>
            <w:r w:rsidRPr="007364F1">
              <w:rPr>
                <w:rFonts w:ascii="Verdana" w:eastAsia="Times New Roman" w:hAnsi="Verdana" w:cs="Times New Roman"/>
                <w:bCs/>
                <w:color w:val="000000" w:themeColor="text1"/>
                <w:sz w:val="20"/>
                <w:szCs w:val="20"/>
                <w:lang w:eastAsia="ca-ES"/>
              </w:rPr>
              <w:t xml:space="preserve"> baixa resolució </w:t>
            </w:r>
            <w:proofErr w:type="spellStart"/>
            <w:r w:rsidRPr="007364F1">
              <w:rPr>
                <w:rFonts w:ascii="Verdana" w:eastAsia="Times New Roman" w:hAnsi="Verdana" w:cs="Times New Roman"/>
                <w:bCs/>
                <w:color w:val="000000" w:themeColor="text1"/>
                <w:sz w:val="20"/>
                <w:szCs w:val="20"/>
                <w:lang w:eastAsia="ca-ES"/>
              </w:rPr>
              <w:t>Pr</w:t>
            </w:r>
            <w:proofErr w:type="spellEnd"/>
          </w:p>
        </w:tc>
        <w:tc>
          <w:tcPr>
            <w:tcW w:w="2184" w:type="dxa"/>
            <w:tcBorders>
              <w:top w:val="nil"/>
              <w:left w:val="single" w:sz="8" w:space="0" w:color="auto"/>
              <w:bottom w:val="dashed" w:sz="4" w:space="0" w:color="auto"/>
              <w:right w:val="single" w:sz="8"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 xml:space="preserve">              96,33 € </w:t>
            </w:r>
          </w:p>
        </w:tc>
      </w:tr>
      <w:tr w:rsidR="00D87D3A" w:rsidRPr="007364F1" w:rsidTr="007364F1">
        <w:trPr>
          <w:trHeight w:val="300"/>
        </w:trPr>
        <w:tc>
          <w:tcPr>
            <w:tcW w:w="1625" w:type="dxa"/>
            <w:tcBorders>
              <w:top w:val="nil"/>
              <w:left w:val="single" w:sz="8" w:space="0" w:color="auto"/>
              <w:bottom w:val="dashed" w:sz="4" w:space="0" w:color="auto"/>
              <w:right w:val="single" w:sz="4"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PRG031</w:t>
            </w:r>
          </w:p>
        </w:tc>
        <w:tc>
          <w:tcPr>
            <w:tcW w:w="3420" w:type="dxa"/>
            <w:tcBorders>
              <w:top w:val="nil"/>
              <w:left w:val="nil"/>
              <w:bottom w:val="dashed" w:sz="4" w:space="0" w:color="auto"/>
              <w:right w:val="single" w:sz="4"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 xml:space="preserve">Genotip </w:t>
            </w:r>
            <w:proofErr w:type="spellStart"/>
            <w:r w:rsidRPr="007364F1">
              <w:rPr>
                <w:rFonts w:ascii="Verdana" w:eastAsia="Times New Roman" w:hAnsi="Verdana" w:cs="Times New Roman"/>
                <w:bCs/>
                <w:color w:val="000000" w:themeColor="text1"/>
                <w:sz w:val="20"/>
                <w:szCs w:val="20"/>
                <w:lang w:eastAsia="ca-ES"/>
              </w:rPr>
              <w:t>HLA-C</w:t>
            </w:r>
            <w:proofErr w:type="spellEnd"/>
            <w:r w:rsidRPr="007364F1">
              <w:rPr>
                <w:rFonts w:ascii="Verdana" w:eastAsia="Times New Roman" w:hAnsi="Verdana" w:cs="Times New Roman"/>
                <w:bCs/>
                <w:color w:val="000000" w:themeColor="text1"/>
                <w:sz w:val="20"/>
                <w:szCs w:val="20"/>
                <w:lang w:eastAsia="ca-ES"/>
              </w:rPr>
              <w:t xml:space="preserve"> baixa resolució </w:t>
            </w:r>
            <w:proofErr w:type="spellStart"/>
            <w:r w:rsidRPr="007364F1">
              <w:rPr>
                <w:rFonts w:ascii="Verdana" w:eastAsia="Times New Roman" w:hAnsi="Verdana" w:cs="Times New Roman"/>
                <w:bCs/>
                <w:color w:val="000000" w:themeColor="text1"/>
                <w:sz w:val="20"/>
                <w:szCs w:val="20"/>
                <w:lang w:eastAsia="ca-ES"/>
              </w:rPr>
              <w:t>Pr</w:t>
            </w:r>
            <w:proofErr w:type="spellEnd"/>
          </w:p>
        </w:tc>
        <w:tc>
          <w:tcPr>
            <w:tcW w:w="2184" w:type="dxa"/>
            <w:tcBorders>
              <w:top w:val="nil"/>
              <w:left w:val="single" w:sz="8" w:space="0" w:color="auto"/>
              <w:bottom w:val="dashed" w:sz="4" w:space="0" w:color="auto"/>
              <w:right w:val="single" w:sz="8"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 xml:space="preserve">              76,05 € </w:t>
            </w:r>
          </w:p>
        </w:tc>
      </w:tr>
      <w:tr w:rsidR="00D87D3A" w:rsidRPr="007364F1" w:rsidTr="007364F1">
        <w:trPr>
          <w:trHeight w:val="300"/>
        </w:trPr>
        <w:tc>
          <w:tcPr>
            <w:tcW w:w="1625" w:type="dxa"/>
            <w:tcBorders>
              <w:top w:val="nil"/>
              <w:left w:val="single" w:sz="8" w:space="0" w:color="auto"/>
              <w:bottom w:val="dashed" w:sz="4" w:space="0" w:color="auto"/>
              <w:right w:val="single" w:sz="4"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PRG032</w:t>
            </w:r>
          </w:p>
        </w:tc>
        <w:tc>
          <w:tcPr>
            <w:tcW w:w="3420" w:type="dxa"/>
            <w:tcBorders>
              <w:top w:val="nil"/>
              <w:left w:val="nil"/>
              <w:bottom w:val="dashed" w:sz="4" w:space="0" w:color="auto"/>
              <w:right w:val="single" w:sz="4"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 xml:space="preserve">Genotip HLA-DRB1 baixa resolució </w:t>
            </w:r>
            <w:proofErr w:type="spellStart"/>
            <w:r w:rsidRPr="007364F1">
              <w:rPr>
                <w:rFonts w:ascii="Verdana" w:eastAsia="Times New Roman" w:hAnsi="Verdana" w:cs="Times New Roman"/>
                <w:bCs/>
                <w:color w:val="000000" w:themeColor="text1"/>
                <w:sz w:val="20"/>
                <w:szCs w:val="20"/>
                <w:lang w:eastAsia="ca-ES"/>
              </w:rPr>
              <w:t>Pr</w:t>
            </w:r>
            <w:proofErr w:type="spellEnd"/>
          </w:p>
        </w:tc>
        <w:tc>
          <w:tcPr>
            <w:tcW w:w="2184" w:type="dxa"/>
            <w:tcBorders>
              <w:top w:val="nil"/>
              <w:left w:val="single" w:sz="8" w:space="0" w:color="auto"/>
              <w:bottom w:val="dashed" w:sz="4" w:space="0" w:color="auto"/>
              <w:right w:val="single" w:sz="8"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 xml:space="preserve">              91,26 € </w:t>
            </w:r>
          </w:p>
        </w:tc>
      </w:tr>
      <w:tr w:rsidR="00D87D3A" w:rsidRPr="007364F1" w:rsidTr="007364F1">
        <w:trPr>
          <w:trHeight w:val="315"/>
        </w:trPr>
        <w:tc>
          <w:tcPr>
            <w:tcW w:w="1625" w:type="dxa"/>
            <w:tcBorders>
              <w:top w:val="nil"/>
              <w:left w:val="single" w:sz="8" w:space="0" w:color="auto"/>
              <w:bottom w:val="single" w:sz="8" w:space="0" w:color="auto"/>
              <w:right w:val="single" w:sz="4"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PRG033</w:t>
            </w:r>
          </w:p>
        </w:tc>
        <w:tc>
          <w:tcPr>
            <w:tcW w:w="3420" w:type="dxa"/>
            <w:tcBorders>
              <w:top w:val="nil"/>
              <w:left w:val="nil"/>
              <w:bottom w:val="single" w:sz="8" w:space="0" w:color="auto"/>
              <w:right w:val="single" w:sz="4"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 xml:space="preserve">Genotip HLA-DQB1 baixa resolució </w:t>
            </w:r>
            <w:proofErr w:type="spellStart"/>
            <w:r w:rsidRPr="007364F1">
              <w:rPr>
                <w:rFonts w:ascii="Verdana" w:eastAsia="Times New Roman" w:hAnsi="Verdana" w:cs="Times New Roman"/>
                <w:bCs/>
                <w:color w:val="000000" w:themeColor="text1"/>
                <w:sz w:val="20"/>
                <w:szCs w:val="20"/>
                <w:lang w:eastAsia="ca-ES"/>
              </w:rPr>
              <w:t>Pr</w:t>
            </w:r>
            <w:proofErr w:type="spellEnd"/>
          </w:p>
        </w:tc>
        <w:tc>
          <w:tcPr>
            <w:tcW w:w="2184" w:type="dxa"/>
            <w:tcBorders>
              <w:top w:val="nil"/>
              <w:left w:val="single" w:sz="8" w:space="0" w:color="auto"/>
              <w:bottom w:val="single" w:sz="8" w:space="0" w:color="auto"/>
              <w:right w:val="single" w:sz="8" w:space="0" w:color="auto"/>
            </w:tcBorders>
            <w:shd w:val="clear" w:color="auto" w:fill="auto"/>
            <w:noWrap/>
            <w:vAlign w:val="bottom"/>
            <w:hideMark/>
          </w:tcPr>
          <w:p w:rsidR="00D87D3A" w:rsidRPr="007364F1" w:rsidRDefault="00D87D3A" w:rsidP="00200D34">
            <w:pPr>
              <w:spacing w:after="0" w:line="360" w:lineRule="auto"/>
              <w:jc w:val="both"/>
              <w:rPr>
                <w:rFonts w:ascii="Verdana" w:eastAsia="Times New Roman" w:hAnsi="Verdana" w:cs="Times New Roman"/>
                <w:bCs/>
                <w:color w:val="000000" w:themeColor="text1"/>
                <w:sz w:val="20"/>
                <w:szCs w:val="20"/>
                <w:lang w:eastAsia="ca-ES"/>
              </w:rPr>
            </w:pPr>
            <w:r w:rsidRPr="007364F1">
              <w:rPr>
                <w:rFonts w:ascii="Verdana" w:eastAsia="Times New Roman" w:hAnsi="Verdana" w:cs="Times New Roman"/>
                <w:bCs/>
                <w:color w:val="000000" w:themeColor="text1"/>
                <w:sz w:val="20"/>
                <w:szCs w:val="20"/>
                <w:lang w:eastAsia="ca-ES"/>
              </w:rPr>
              <w:t xml:space="preserve">              91,26 € </w:t>
            </w:r>
          </w:p>
        </w:tc>
      </w:tr>
    </w:tbl>
    <w:p w:rsidR="00D87D3A" w:rsidRPr="00556F2E" w:rsidRDefault="00D87D3A" w:rsidP="00200D34">
      <w:pPr>
        <w:spacing w:line="360" w:lineRule="auto"/>
        <w:jc w:val="both"/>
        <w:rPr>
          <w:rFonts w:ascii="Verdana" w:hAnsi="Verdana"/>
          <w:color w:val="000000" w:themeColor="text1"/>
          <w:sz w:val="20"/>
          <w:szCs w:val="20"/>
        </w:rPr>
      </w:pPr>
    </w:p>
    <w:p w:rsidR="00556F2E" w:rsidRPr="00556F2E" w:rsidRDefault="00556F2E">
      <w:pPr>
        <w:spacing w:line="360" w:lineRule="auto"/>
        <w:jc w:val="both"/>
        <w:rPr>
          <w:rFonts w:ascii="Verdana" w:hAnsi="Verdana"/>
          <w:color w:val="000000" w:themeColor="text1"/>
          <w:sz w:val="20"/>
          <w:szCs w:val="20"/>
        </w:rPr>
      </w:pPr>
    </w:p>
    <w:sectPr w:rsidR="00556F2E" w:rsidRPr="00556F2E" w:rsidSect="007364F1">
      <w:headerReference w:type="default" r:id="rId8"/>
      <w:footerReference w:type="default" r:id="rId9"/>
      <w:pgSz w:w="11906" w:h="16838"/>
      <w:pgMar w:top="1843" w:right="170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87F" w:rsidRDefault="0030487F" w:rsidP="00556F2E">
      <w:pPr>
        <w:spacing w:after="0" w:line="240" w:lineRule="auto"/>
      </w:pPr>
      <w:r>
        <w:separator/>
      </w:r>
    </w:p>
  </w:endnote>
  <w:endnote w:type="continuationSeparator" w:id="0">
    <w:p w:rsidR="0030487F" w:rsidRDefault="0030487F" w:rsidP="00556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1147"/>
      <w:docPartObj>
        <w:docPartGallery w:val="Page Numbers (Bottom of Page)"/>
        <w:docPartUnique/>
      </w:docPartObj>
    </w:sdtPr>
    <w:sdtEndPr>
      <w:rPr>
        <w:rFonts w:ascii="Verdana" w:hAnsi="Verdana"/>
        <w:sz w:val="16"/>
        <w:szCs w:val="16"/>
      </w:rPr>
    </w:sdtEndPr>
    <w:sdtContent>
      <w:p w:rsidR="003A5942" w:rsidRDefault="003A5942">
        <w:pPr>
          <w:pStyle w:val="Peu"/>
          <w:jc w:val="right"/>
        </w:pPr>
        <w:r w:rsidRPr="003A5942">
          <w:rPr>
            <w:rFonts w:ascii="Verdana" w:hAnsi="Verdana"/>
            <w:sz w:val="16"/>
            <w:szCs w:val="16"/>
          </w:rPr>
          <w:fldChar w:fldCharType="begin"/>
        </w:r>
        <w:r w:rsidRPr="003A5942">
          <w:rPr>
            <w:rFonts w:ascii="Verdana" w:hAnsi="Verdana"/>
            <w:sz w:val="16"/>
            <w:szCs w:val="16"/>
          </w:rPr>
          <w:instrText xml:space="preserve"> PAGE   \* MERGEFORMAT </w:instrText>
        </w:r>
        <w:r w:rsidRPr="003A5942">
          <w:rPr>
            <w:rFonts w:ascii="Verdana" w:hAnsi="Verdana"/>
            <w:sz w:val="16"/>
            <w:szCs w:val="16"/>
          </w:rPr>
          <w:fldChar w:fldCharType="separate"/>
        </w:r>
        <w:r>
          <w:rPr>
            <w:rFonts w:ascii="Verdana" w:hAnsi="Verdana"/>
            <w:noProof/>
            <w:sz w:val="16"/>
            <w:szCs w:val="16"/>
          </w:rPr>
          <w:t>1</w:t>
        </w:r>
        <w:r w:rsidRPr="003A5942">
          <w:rPr>
            <w:rFonts w:ascii="Verdana" w:hAnsi="Verdana"/>
            <w:sz w:val="16"/>
            <w:szCs w:val="16"/>
          </w:rPr>
          <w:fldChar w:fldCharType="end"/>
        </w:r>
        <w:r>
          <w:rPr>
            <w:rFonts w:ascii="Verdana" w:hAnsi="Verdana"/>
            <w:sz w:val="16"/>
            <w:szCs w:val="16"/>
          </w:rPr>
          <w:t>/4</w:t>
        </w:r>
      </w:p>
    </w:sdtContent>
  </w:sdt>
  <w:p w:rsidR="003A5942" w:rsidRDefault="003A5942">
    <w:pPr>
      <w:pStyle w:val="Peu"/>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87F" w:rsidRDefault="0030487F" w:rsidP="00556F2E">
      <w:pPr>
        <w:spacing w:after="0" w:line="240" w:lineRule="auto"/>
      </w:pPr>
      <w:r>
        <w:separator/>
      </w:r>
    </w:p>
  </w:footnote>
  <w:footnote w:type="continuationSeparator" w:id="0">
    <w:p w:rsidR="0030487F" w:rsidRDefault="0030487F" w:rsidP="00556F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F2E" w:rsidRDefault="00556F2E">
    <w:pPr>
      <w:pStyle w:val="Capalera"/>
    </w:pPr>
    <w:r w:rsidRPr="00556F2E">
      <w:drawing>
        <wp:inline distT="0" distB="0" distL="0" distR="0">
          <wp:extent cx="1943100" cy="333375"/>
          <wp:effectExtent l="19050" t="0" r="0" b="0"/>
          <wp:docPr id="4" name="Imagen 4" descr="salut_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lut_h2"/>
                  <pic:cNvPicPr>
                    <a:picLocks noChangeAspect="1" noChangeArrowheads="1"/>
                  </pic:cNvPicPr>
                </pic:nvPicPr>
                <pic:blipFill>
                  <a:blip r:embed="rId1"/>
                  <a:srcRect/>
                  <a:stretch>
                    <a:fillRect/>
                  </a:stretch>
                </pic:blipFill>
                <pic:spPr bwMode="auto">
                  <a:xfrm>
                    <a:off x="0" y="0"/>
                    <a:ext cx="1943100" cy="333375"/>
                  </a:xfrm>
                  <a:prstGeom prst="rect">
                    <a:avLst/>
                  </a:prstGeom>
                  <a:noFill/>
                  <a:ln w="9525">
                    <a:noFill/>
                    <a:miter lim="800000"/>
                    <a:headEnd/>
                    <a:tailEnd/>
                  </a:ln>
                </pic:spPr>
              </pic:pic>
            </a:graphicData>
          </a:graphic>
        </wp:inline>
      </w:drawing>
    </w:r>
    <w:r>
      <w:tab/>
    </w:r>
    <w:r>
      <w:tab/>
    </w:r>
    <w:r w:rsidRPr="00556F2E">
      <w:drawing>
        <wp:inline distT="0" distB="0" distL="0" distR="0">
          <wp:extent cx="1428750" cy="400050"/>
          <wp:effectExtent l="19050" t="0" r="0" b="0"/>
          <wp:docPr id="5" name="Imagen 5" descr="banc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cst"/>
                  <pic:cNvPicPr>
                    <a:picLocks noChangeAspect="1" noChangeArrowheads="1"/>
                  </pic:cNvPicPr>
                </pic:nvPicPr>
                <pic:blipFill>
                  <a:blip r:embed="rId2"/>
                  <a:srcRect/>
                  <a:stretch>
                    <a:fillRect/>
                  </a:stretch>
                </pic:blipFill>
                <pic:spPr bwMode="auto">
                  <a:xfrm>
                    <a:off x="0" y="0"/>
                    <a:ext cx="1428750" cy="400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520DB"/>
    <w:multiLevelType w:val="hybridMultilevel"/>
    <w:tmpl w:val="5FBC1CE0"/>
    <w:lvl w:ilvl="0" w:tplc="8286E4D4">
      <w:numFmt w:val="bullet"/>
      <w:lvlText w:val="-"/>
      <w:lvlJc w:val="left"/>
      <w:pPr>
        <w:ind w:left="360" w:hanging="360"/>
      </w:pPr>
      <w:rPr>
        <w:rFonts w:ascii="Calibri" w:eastAsiaTheme="minorHAnsi" w:hAnsi="Calibri" w:cstheme="minorBidi"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nsid w:val="499B02FC"/>
    <w:multiLevelType w:val="hybridMultilevel"/>
    <w:tmpl w:val="661E2858"/>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
    <w:nsid w:val="52E14856"/>
    <w:multiLevelType w:val="hybridMultilevel"/>
    <w:tmpl w:val="00504FFC"/>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66F46A3F"/>
    <w:multiLevelType w:val="hybridMultilevel"/>
    <w:tmpl w:val="E8780B5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characterSpacingControl w:val="doNotCompress"/>
  <w:footnotePr>
    <w:footnote w:id="-1"/>
    <w:footnote w:id="0"/>
  </w:footnotePr>
  <w:endnotePr>
    <w:endnote w:id="-1"/>
    <w:endnote w:id="0"/>
  </w:endnotePr>
  <w:compat/>
  <w:rsids>
    <w:rsidRoot w:val="00C3076A"/>
    <w:rsid w:val="00045659"/>
    <w:rsid w:val="000C1CC9"/>
    <w:rsid w:val="00104559"/>
    <w:rsid w:val="0011416A"/>
    <w:rsid w:val="00200D34"/>
    <w:rsid w:val="002C3C41"/>
    <w:rsid w:val="002C45F6"/>
    <w:rsid w:val="0030487F"/>
    <w:rsid w:val="00346BB1"/>
    <w:rsid w:val="003A5942"/>
    <w:rsid w:val="003E5CA2"/>
    <w:rsid w:val="00424158"/>
    <w:rsid w:val="00425772"/>
    <w:rsid w:val="004734BF"/>
    <w:rsid w:val="004E5832"/>
    <w:rsid w:val="00551D2E"/>
    <w:rsid w:val="00556F2E"/>
    <w:rsid w:val="005C2CFE"/>
    <w:rsid w:val="006074A8"/>
    <w:rsid w:val="006C274C"/>
    <w:rsid w:val="007364F1"/>
    <w:rsid w:val="00742F50"/>
    <w:rsid w:val="00776179"/>
    <w:rsid w:val="007F3FE8"/>
    <w:rsid w:val="007F4DBD"/>
    <w:rsid w:val="008E6FEB"/>
    <w:rsid w:val="009130C6"/>
    <w:rsid w:val="0093729A"/>
    <w:rsid w:val="009407E9"/>
    <w:rsid w:val="009C53A1"/>
    <w:rsid w:val="009E353F"/>
    <w:rsid w:val="00A11D43"/>
    <w:rsid w:val="00A658E0"/>
    <w:rsid w:val="00AF2B05"/>
    <w:rsid w:val="00B3337A"/>
    <w:rsid w:val="00B722AA"/>
    <w:rsid w:val="00C3076A"/>
    <w:rsid w:val="00CD64F8"/>
    <w:rsid w:val="00D16B91"/>
    <w:rsid w:val="00D8709C"/>
    <w:rsid w:val="00D87D3A"/>
    <w:rsid w:val="00DA21DB"/>
    <w:rsid w:val="00DE26A1"/>
    <w:rsid w:val="00F40AC9"/>
    <w:rsid w:val="00F62A64"/>
    <w:rsid w:val="00F67252"/>
    <w:rsid w:val="00F95071"/>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76A"/>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C3076A"/>
    <w:pPr>
      <w:ind w:left="720"/>
      <w:contextualSpacing/>
    </w:pPr>
  </w:style>
  <w:style w:type="paragraph" w:styleId="Mapadeldocument">
    <w:name w:val="Document Map"/>
    <w:basedOn w:val="Normal"/>
    <w:link w:val="MapadeldocumentCar"/>
    <w:uiPriority w:val="99"/>
    <w:semiHidden/>
    <w:unhideWhenUsed/>
    <w:rsid w:val="004734BF"/>
    <w:pPr>
      <w:spacing w:after="0" w:line="240" w:lineRule="auto"/>
    </w:pPr>
    <w:rPr>
      <w:rFonts w:ascii="Tahoma" w:hAnsi="Tahoma" w:cs="Tahoma"/>
      <w:sz w:val="16"/>
      <w:szCs w:val="16"/>
    </w:rPr>
  </w:style>
  <w:style w:type="character" w:customStyle="1" w:styleId="MapadeldocumentCar">
    <w:name w:val="Mapa del document Car"/>
    <w:basedOn w:val="Tipusdelletraperdefectedelpargraf"/>
    <w:link w:val="Mapadeldocument"/>
    <w:uiPriority w:val="99"/>
    <w:semiHidden/>
    <w:rsid w:val="004734BF"/>
    <w:rPr>
      <w:rFonts w:ascii="Tahoma" w:hAnsi="Tahoma" w:cs="Tahoma"/>
      <w:sz w:val="16"/>
      <w:szCs w:val="16"/>
    </w:rPr>
  </w:style>
  <w:style w:type="paragraph" w:styleId="Capalera">
    <w:name w:val="header"/>
    <w:basedOn w:val="Normal"/>
    <w:link w:val="CapaleraCar"/>
    <w:uiPriority w:val="99"/>
    <w:semiHidden/>
    <w:unhideWhenUsed/>
    <w:rsid w:val="00556F2E"/>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semiHidden/>
    <w:rsid w:val="00556F2E"/>
  </w:style>
  <w:style w:type="paragraph" w:styleId="Peu">
    <w:name w:val="footer"/>
    <w:basedOn w:val="Normal"/>
    <w:link w:val="PeuCar"/>
    <w:uiPriority w:val="99"/>
    <w:unhideWhenUsed/>
    <w:rsid w:val="00556F2E"/>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56F2E"/>
  </w:style>
  <w:style w:type="paragraph" w:styleId="Textdeglobus">
    <w:name w:val="Balloon Text"/>
    <w:basedOn w:val="Normal"/>
    <w:link w:val="TextdeglobusCar"/>
    <w:uiPriority w:val="99"/>
    <w:semiHidden/>
    <w:unhideWhenUsed/>
    <w:rsid w:val="00556F2E"/>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556F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440057">
      <w:bodyDiv w:val="1"/>
      <w:marLeft w:val="0"/>
      <w:marRight w:val="0"/>
      <w:marTop w:val="0"/>
      <w:marBottom w:val="0"/>
      <w:divBdr>
        <w:top w:val="none" w:sz="0" w:space="0" w:color="auto"/>
        <w:left w:val="none" w:sz="0" w:space="0" w:color="auto"/>
        <w:bottom w:val="none" w:sz="0" w:space="0" w:color="auto"/>
        <w:right w:val="none" w:sz="0" w:space="0" w:color="auto"/>
      </w:divBdr>
    </w:div>
    <w:div w:id="5057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377B8-3EB2-417C-9585-411643EE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1106</Words>
  <Characters>6310</Characters>
  <Application>Microsoft Office Word</Application>
  <DocSecurity>0</DocSecurity>
  <Lines>52</Lines>
  <Paragraphs>14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BST</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dc:creator>
  <cp:lastModifiedBy>mgasto</cp:lastModifiedBy>
  <cp:revision>16</cp:revision>
  <dcterms:created xsi:type="dcterms:W3CDTF">2017-10-01T16:18:00Z</dcterms:created>
  <dcterms:modified xsi:type="dcterms:W3CDTF">2018-01-03T10:59:00Z</dcterms:modified>
</cp:coreProperties>
</file>